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ED9A" w14:textId="77777777" w:rsidR="00343F99" w:rsidRDefault="00236744">
      <w:pPr>
        <w:spacing w:after="0" w:line="265" w:lineRule="auto"/>
        <w:ind w:left="-5"/>
        <w:jc w:val="left"/>
      </w:pPr>
      <w:r>
        <w:rPr>
          <w:sz w:val="29"/>
        </w:rPr>
        <w:t>Title</w:t>
      </w:r>
    </w:p>
    <w:p w14:paraId="57AC22A8" w14:textId="77777777" w:rsidR="00343F99" w:rsidRDefault="00236744">
      <w:pPr>
        <w:spacing w:after="0" w:line="265" w:lineRule="auto"/>
        <w:ind w:left="-5"/>
        <w:jc w:val="left"/>
      </w:pPr>
      <w:r>
        <w:rPr>
          <w:sz w:val="29"/>
        </w:rPr>
        <w:t>User: B. Badger</w:t>
      </w:r>
    </w:p>
    <w:p w14:paraId="01BA6E96" w14:textId="77777777" w:rsidR="00343F99" w:rsidRDefault="00236744">
      <w:pPr>
        <w:spacing w:after="0" w:line="265" w:lineRule="auto"/>
        <w:ind w:left="-5"/>
        <w:jc w:val="left"/>
      </w:pPr>
      <w:r>
        <w:rPr>
          <w:sz w:val="29"/>
        </w:rPr>
        <w:t>Facilitator: U.W. Scientist</w:t>
      </w:r>
    </w:p>
    <w:p w14:paraId="68312504" w14:textId="77777777" w:rsidR="00343F99" w:rsidRDefault="00236744">
      <w:pPr>
        <w:spacing w:after="0" w:line="265" w:lineRule="auto"/>
        <w:ind w:left="-5"/>
        <w:jc w:val="left"/>
      </w:pPr>
      <w:r>
        <w:rPr>
          <w:sz w:val="29"/>
        </w:rPr>
        <w:t>Device: MST</w:t>
      </w:r>
    </w:p>
    <w:p w14:paraId="4065F0F5" w14:textId="77777777" w:rsidR="00343F99" w:rsidRDefault="00236744">
      <w:pPr>
        <w:spacing w:after="0" w:line="265" w:lineRule="auto"/>
        <w:ind w:left="-5"/>
        <w:jc w:val="left"/>
      </w:pPr>
      <w:r>
        <w:rPr>
          <w:sz w:val="29"/>
        </w:rPr>
        <w:t>Date: November 5, 2019</w:t>
      </w:r>
    </w:p>
    <w:p w14:paraId="21D9C411" w14:textId="77777777" w:rsidR="00343F99" w:rsidRDefault="00236744">
      <w:pPr>
        <w:spacing w:after="757" w:line="265" w:lineRule="auto"/>
        <w:ind w:left="-5"/>
        <w:jc w:val="left"/>
      </w:pPr>
      <w:r>
        <w:rPr>
          <w:sz w:val="29"/>
        </w:rPr>
        <w:t>Proposal Number: To be assigned</w:t>
      </w:r>
    </w:p>
    <w:p w14:paraId="3A438A95" w14:textId="77777777" w:rsidR="00343F99" w:rsidRDefault="00236744">
      <w:pPr>
        <w:pStyle w:val="Heading1"/>
        <w:tabs>
          <w:tab w:val="center" w:pos="1321"/>
        </w:tabs>
        <w:ind w:left="-15" w:firstLine="0"/>
      </w:pPr>
      <w:r>
        <w:t>1</w:t>
      </w:r>
      <w:r>
        <w:tab/>
        <w:t>Abstract</w:t>
      </w:r>
    </w:p>
    <w:p w14:paraId="4C2837C4" w14:textId="77777777" w:rsidR="00343F99" w:rsidRDefault="00236744">
      <w:pPr>
        <w:ind w:left="-5"/>
      </w:pPr>
      <w:r>
        <w:t>Please provide a brief description of the proposed research to let your operator, diagnosticians, and the rest of the scientific team know what it is you’re trying to accomplish. This is an excellent opportunity to make a first draft of an abstract for a proposed presentation or publication.</w:t>
      </w:r>
    </w:p>
    <w:p w14:paraId="3DF0388A" w14:textId="77777777" w:rsidR="00343F99" w:rsidRDefault="00236744">
      <w:pPr>
        <w:pStyle w:val="Heading1"/>
        <w:tabs>
          <w:tab w:val="center" w:pos="2745"/>
        </w:tabs>
        <w:ind w:left="-15" w:firstLine="0"/>
      </w:pPr>
      <w:r>
        <w:t>2</w:t>
      </w:r>
      <w:r>
        <w:tab/>
        <w:t>Objectives of Experiment</w:t>
      </w:r>
    </w:p>
    <w:p w14:paraId="43B5D3E9" w14:textId="77777777" w:rsidR="00343F99" w:rsidRDefault="00236744">
      <w:pPr>
        <w:numPr>
          <w:ilvl w:val="0"/>
          <w:numId w:val="1"/>
        </w:numPr>
        <w:spacing w:after="193"/>
        <w:ind w:hanging="299"/>
      </w:pPr>
      <w:r>
        <w:t xml:space="preserve">A list of objectives that will give you and the WiPPL team an idea </w:t>
      </w:r>
      <w:proofErr w:type="spellStart"/>
      <w:r>
        <w:t>ofthe</w:t>
      </w:r>
      <w:proofErr w:type="spellEnd"/>
      <w:r>
        <w:t xml:space="preserve"> scope of the experimental study.</w:t>
      </w:r>
    </w:p>
    <w:p w14:paraId="318F59F4" w14:textId="77777777" w:rsidR="00343F99" w:rsidRDefault="00236744">
      <w:pPr>
        <w:numPr>
          <w:ilvl w:val="0"/>
          <w:numId w:val="1"/>
        </w:numPr>
        <w:ind w:hanging="299"/>
      </w:pPr>
      <w:r>
        <w:t>This list should help you determine what constitutes a complete dataset to address the big picture described in the Abstract.</w:t>
      </w:r>
    </w:p>
    <w:p w14:paraId="637AA3FB" w14:textId="77777777" w:rsidR="00343F99" w:rsidRDefault="00236744">
      <w:pPr>
        <w:pStyle w:val="Heading1"/>
        <w:tabs>
          <w:tab w:val="center" w:pos="1393"/>
        </w:tabs>
        <w:ind w:left="-15" w:firstLine="0"/>
      </w:pPr>
      <w:r>
        <w:t>3</w:t>
      </w:r>
      <w:r>
        <w:tab/>
        <w:t>Run Plan</w:t>
      </w:r>
    </w:p>
    <w:p w14:paraId="72F1B2D1" w14:textId="77777777" w:rsidR="00343F99" w:rsidRDefault="00236744">
      <w:pPr>
        <w:spacing w:after="0"/>
        <w:ind w:left="-5"/>
      </w:pPr>
      <w:r>
        <w:t xml:space="preserve">Describe the range of plasma conditions and measurements that are required to complete the listed objectives. WiPPL staff will help translate the desired plasma conditions into operational scenarios as part of the collaborative development of this document. They will help you consider contingency planning such as required conditioning, anticipation of non-ideal shot conditions, </w:t>
      </w:r>
      <w:r>
        <w:rPr>
          <w:i/>
        </w:rPr>
        <w:t>etc.</w:t>
      </w:r>
    </w:p>
    <w:p w14:paraId="3D65E593" w14:textId="77777777" w:rsidR="00343F99" w:rsidRDefault="00236744">
      <w:pPr>
        <w:ind w:left="-15" w:firstLine="351"/>
      </w:pPr>
      <w:r>
        <w:lastRenderedPageBreak/>
        <w:t>You can also help by specifying any prioritization you may have among different planned plasma conditions. You could indicate your priorities in a table like Table 1.</w:t>
      </w:r>
    </w:p>
    <w:tbl>
      <w:tblPr>
        <w:tblStyle w:val="TableGrid"/>
        <w:tblW w:w="6285" w:type="dxa"/>
        <w:tblInd w:w="743" w:type="dxa"/>
        <w:tblCellMar>
          <w:top w:w="35" w:type="dxa"/>
          <w:left w:w="120" w:type="dxa"/>
          <w:right w:w="115" w:type="dxa"/>
        </w:tblCellMar>
        <w:tblLook w:val="04A0" w:firstRow="1" w:lastRow="0" w:firstColumn="1" w:lastColumn="0" w:noHBand="0" w:noVBand="1"/>
      </w:tblPr>
      <w:tblGrid>
        <w:gridCol w:w="1048"/>
        <w:gridCol w:w="800"/>
        <w:gridCol w:w="998"/>
        <w:gridCol w:w="968"/>
        <w:gridCol w:w="1566"/>
        <w:gridCol w:w="905"/>
      </w:tblGrid>
      <w:tr w:rsidR="00343F99" w14:paraId="6DA389C5" w14:textId="77777777">
        <w:trPr>
          <w:trHeight w:val="297"/>
        </w:trPr>
        <w:tc>
          <w:tcPr>
            <w:tcW w:w="1036" w:type="dxa"/>
            <w:tcBorders>
              <w:top w:val="single" w:sz="3" w:space="0" w:color="000000"/>
              <w:left w:val="single" w:sz="3" w:space="0" w:color="000000"/>
              <w:bottom w:val="single" w:sz="3" w:space="0" w:color="000000"/>
              <w:right w:val="single" w:sz="3" w:space="0" w:color="000000"/>
            </w:tcBorders>
          </w:tcPr>
          <w:p w14:paraId="092516BE" w14:textId="77777777" w:rsidR="00343F99" w:rsidRDefault="00236744">
            <w:pPr>
              <w:spacing w:after="0" w:line="259" w:lineRule="auto"/>
              <w:ind w:left="0" w:firstLine="0"/>
              <w:jc w:val="left"/>
            </w:pPr>
            <w:r>
              <w:t>Priority</w:t>
            </w:r>
          </w:p>
        </w:tc>
        <w:tc>
          <w:tcPr>
            <w:tcW w:w="800" w:type="dxa"/>
            <w:tcBorders>
              <w:top w:val="single" w:sz="3" w:space="0" w:color="000000"/>
              <w:left w:val="single" w:sz="3" w:space="0" w:color="000000"/>
              <w:bottom w:val="single" w:sz="3" w:space="0" w:color="000000"/>
              <w:right w:val="single" w:sz="3" w:space="0" w:color="000000"/>
            </w:tcBorders>
          </w:tcPr>
          <w:p w14:paraId="6EE61E6F" w14:textId="77777777" w:rsidR="00343F99" w:rsidRDefault="00236744">
            <w:pPr>
              <w:spacing w:after="0" w:line="259" w:lineRule="auto"/>
              <w:ind w:left="0" w:firstLine="0"/>
              <w:jc w:val="left"/>
            </w:pPr>
            <w:r>
              <w:t>Shots</w:t>
            </w:r>
          </w:p>
        </w:tc>
        <w:tc>
          <w:tcPr>
            <w:tcW w:w="984" w:type="dxa"/>
            <w:tcBorders>
              <w:top w:val="single" w:sz="3" w:space="0" w:color="000000"/>
              <w:left w:val="single" w:sz="3" w:space="0" w:color="000000"/>
              <w:bottom w:val="single" w:sz="3" w:space="0" w:color="000000"/>
              <w:right w:val="single" w:sz="3" w:space="0" w:color="000000"/>
            </w:tcBorders>
          </w:tcPr>
          <w:p w14:paraId="0D2A76FF" w14:textId="77777777" w:rsidR="00343F99" w:rsidRDefault="00236744">
            <w:pPr>
              <w:spacing w:after="0" w:line="259" w:lineRule="auto"/>
              <w:ind w:left="0" w:firstLine="0"/>
              <w:jc w:val="left"/>
            </w:pPr>
            <w:r>
              <w:t>Fueling</w:t>
            </w:r>
          </w:p>
        </w:tc>
        <w:tc>
          <w:tcPr>
            <w:tcW w:w="975" w:type="dxa"/>
            <w:tcBorders>
              <w:top w:val="single" w:sz="3" w:space="0" w:color="000000"/>
              <w:left w:val="single" w:sz="3" w:space="0" w:color="000000"/>
              <w:bottom w:val="single" w:sz="3" w:space="0" w:color="000000"/>
              <w:right w:val="single" w:sz="3" w:space="0" w:color="000000"/>
            </w:tcBorders>
          </w:tcPr>
          <w:p w14:paraId="3123D30E" w14:textId="77777777" w:rsidR="00343F99" w:rsidRDefault="00236744">
            <w:pPr>
              <w:spacing w:after="0" w:line="259" w:lineRule="auto"/>
              <w:ind w:left="0" w:firstLine="0"/>
              <w:jc w:val="left"/>
            </w:pPr>
            <w:r>
              <w:rPr>
                <w:i/>
              </w:rPr>
              <w:t>I</w:t>
            </w:r>
            <w:r>
              <w:rPr>
                <w:vertAlign w:val="subscript"/>
              </w:rPr>
              <w:t xml:space="preserve">P </w:t>
            </w:r>
            <w:r>
              <w:t>[kA]</w:t>
            </w:r>
          </w:p>
        </w:tc>
        <w:tc>
          <w:tcPr>
            <w:tcW w:w="1585" w:type="dxa"/>
            <w:tcBorders>
              <w:top w:val="single" w:sz="3" w:space="0" w:color="000000"/>
              <w:left w:val="single" w:sz="3" w:space="0" w:color="000000"/>
              <w:bottom w:val="single" w:sz="3" w:space="0" w:color="000000"/>
              <w:right w:val="single" w:sz="3" w:space="0" w:color="000000"/>
            </w:tcBorders>
          </w:tcPr>
          <w:p w14:paraId="46647F53" w14:textId="77777777" w:rsidR="00343F99" w:rsidRDefault="00236744">
            <w:pPr>
              <w:spacing w:after="0" w:line="259" w:lineRule="auto"/>
              <w:ind w:left="0" w:firstLine="0"/>
              <w:jc w:val="left"/>
            </w:pPr>
            <w:proofErr w:type="spellStart"/>
            <w:r>
              <w:rPr>
                <w:i/>
              </w:rPr>
              <w:t>n</w:t>
            </w:r>
            <w:r>
              <w:t>¯</w:t>
            </w:r>
            <w:r>
              <w:rPr>
                <w:sz w:val="16"/>
              </w:rPr>
              <w:t>e</w:t>
            </w:r>
            <w:proofErr w:type="spellEnd"/>
            <w:r>
              <w:rPr>
                <w:sz w:val="16"/>
              </w:rPr>
              <w:t xml:space="preserve"> </w:t>
            </w:r>
            <w:r>
              <w:t>[10</w:t>
            </w:r>
            <w:r>
              <w:rPr>
                <w:sz w:val="16"/>
              </w:rPr>
              <w:t xml:space="preserve">19 </w:t>
            </w:r>
            <w:r>
              <w:t>m</w:t>
            </w:r>
            <w:r>
              <w:rPr>
                <w:sz w:val="16"/>
              </w:rPr>
              <w:t>−3</w:t>
            </w:r>
            <w:r>
              <w:t>]</w:t>
            </w:r>
          </w:p>
        </w:tc>
        <w:tc>
          <w:tcPr>
            <w:tcW w:w="906" w:type="dxa"/>
            <w:tcBorders>
              <w:top w:val="single" w:sz="3" w:space="0" w:color="000000"/>
              <w:left w:val="single" w:sz="3" w:space="0" w:color="000000"/>
              <w:bottom w:val="single" w:sz="3" w:space="0" w:color="000000"/>
              <w:right w:val="single" w:sz="3" w:space="0" w:color="000000"/>
            </w:tcBorders>
          </w:tcPr>
          <w:p w14:paraId="187578AF" w14:textId="77777777" w:rsidR="00343F99" w:rsidRDefault="00236744">
            <w:pPr>
              <w:spacing w:after="0" w:line="259" w:lineRule="auto"/>
              <w:ind w:left="57" w:firstLine="0"/>
              <w:jc w:val="left"/>
            </w:pPr>
            <w:r>
              <w:t>mode</w:t>
            </w:r>
          </w:p>
        </w:tc>
      </w:tr>
      <w:tr w:rsidR="00343F99" w14:paraId="2B2AEB89" w14:textId="77777777">
        <w:trPr>
          <w:trHeight w:val="291"/>
        </w:trPr>
        <w:tc>
          <w:tcPr>
            <w:tcW w:w="1036" w:type="dxa"/>
            <w:tcBorders>
              <w:top w:val="single" w:sz="3" w:space="0" w:color="000000"/>
              <w:left w:val="single" w:sz="3" w:space="0" w:color="000000"/>
              <w:bottom w:val="nil"/>
              <w:right w:val="single" w:sz="3" w:space="0" w:color="000000"/>
            </w:tcBorders>
          </w:tcPr>
          <w:p w14:paraId="35E92D3F" w14:textId="77777777" w:rsidR="00343F99" w:rsidRDefault="00236744">
            <w:pPr>
              <w:spacing w:after="0" w:line="259" w:lineRule="auto"/>
              <w:ind w:left="15" w:firstLine="0"/>
              <w:jc w:val="left"/>
            </w:pPr>
            <w:r>
              <w:t>Critical</w:t>
            </w:r>
          </w:p>
        </w:tc>
        <w:tc>
          <w:tcPr>
            <w:tcW w:w="800" w:type="dxa"/>
            <w:tcBorders>
              <w:top w:val="single" w:sz="3" w:space="0" w:color="000000"/>
              <w:left w:val="single" w:sz="3" w:space="0" w:color="000000"/>
              <w:bottom w:val="nil"/>
              <w:right w:val="single" w:sz="3" w:space="0" w:color="000000"/>
            </w:tcBorders>
          </w:tcPr>
          <w:p w14:paraId="4D79AC44" w14:textId="77777777" w:rsidR="00343F99" w:rsidRDefault="00236744">
            <w:pPr>
              <w:spacing w:after="0" w:line="259" w:lineRule="auto"/>
              <w:ind w:left="105" w:firstLine="0"/>
              <w:jc w:val="left"/>
            </w:pPr>
            <w:r>
              <w:t>100</w:t>
            </w:r>
          </w:p>
        </w:tc>
        <w:tc>
          <w:tcPr>
            <w:tcW w:w="984" w:type="dxa"/>
            <w:tcBorders>
              <w:top w:val="single" w:sz="3" w:space="0" w:color="000000"/>
              <w:left w:val="single" w:sz="3" w:space="0" w:color="000000"/>
              <w:bottom w:val="nil"/>
              <w:right w:val="single" w:sz="3" w:space="0" w:color="000000"/>
            </w:tcBorders>
          </w:tcPr>
          <w:p w14:paraId="4FD29980" w14:textId="77777777" w:rsidR="00343F99" w:rsidRDefault="00236744">
            <w:pPr>
              <w:spacing w:after="0" w:line="259" w:lineRule="auto"/>
              <w:ind w:left="0" w:firstLine="0"/>
              <w:jc w:val="center"/>
            </w:pPr>
            <w:r>
              <w:t>D</w:t>
            </w:r>
          </w:p>
        </w:tc>
        <w:tc>
          <w:tcPr>
            <w:tcW w:w="975" w:type="dxa"/>
            <w:tcBorders>
              <w:top w:val="single" w:sz="3" w:space="0" w:color="000000"/>
              <w:left w:val="single" w:sz="3" w:space="0" w:color="000000"/>
              <w:bottom w:val="nil"/>
              <w:right w:val="single" w:sz="3" w:space="0" w:color="000000"/>
            </w:tcBorders>
          </w:tcPr>
          <w:p w14:paraId="5D579372" w14:textId="77777777" w:rsidR="00343F99" w:rsidRDefault="00236744">
            <w:pPr>
              <w:spacing w:after="0" w:line="259" w:lineRule="auto"/>
              <w:ind w:left="0" w:firstLine="0"/>
              <w:jc w:val="center"/>
            </w:pPr>
            <w:r>
              <w:t>400</w:t>
            </w:r>
          </w:p>
        </w:tc>
        <w:tc>
          <w:tcPr>
            <w:tcW w:w="1585" w:type="dxa"/>
            <w:tcBorders>
              <w:top w:val="single" w:sz="3" w:space="0" w:color="000000"/>
              <w:left w:val="single" w:sz="3" w:space="0" w:color="000000"/>
              <w:bottom w:val="nil"/>
              <w:right w:val="single" w:sz="3" w:space="0" w:color="000000"/>
            </w:tcBorders>
          </w:tcPr>
          <w:p w14:paraId="03C0755A" w14:textId="77777777" w:rsidR="00343F99" w:rsidRDefault="00236744">
            <w:pPr>
              <w:spacing w:after="0" w:line="259" w:lineRule="auto"/>
              <w:ind w:left="0" w:firstLine="0"/>
              <w:jc w:val="center"/>
            </w:pPr>
            <w:r>
              <w:t>0.60</w:t>
            </w:r>
          </w:p>
        </w:tc>
        <w:tc>
          <w:tcPr>
            <w:tcW w:w="906" w:type="dxa"/>
            <w:tcBorders>
              <w:top w:val="single" w:sz="3" w:space="0" w:color="000000"/>
              <w:left w:val="single" w:sz="3" w:space="0" w:color="000000"/>
              <w:bottom w:val="nil"/>
              <w:right w:val="single" w:sz="3" w:space="0" w:color="000000"/>
            </w:tcBorders>
          </w:tcPr>
          <w:p w14:paraId="0962B79E" w14:textId="77777777" w:rsidR="00343F99" w:rsidRDefault="00236744">
            <w:pPr>
              <w:spacing w:after="0" w:line="259" w:lineRule="auto"/>
              <w:ind w:left="0" w:firstLine="0"/>
            </w:pPr>
            <w:r>
              <w:t>PPCD</w:t>
            </w:r>
          </w:p>
        </w:tc>
      </w:tr>
      <w:tr w:rsidR="00343F99" w14:paraId="361D6395" w14:textId="77777777">
        <w:trPr>
          <w:trHeight w:val="289"/>
        </w:trPr>
        <w:tc>
          <w:tcPr>
            <w:tcW w:w="1036" w:type="dxa"/>
            <w:tcBorders>
              <w:top w:val="nil"/>
              <w:left w:val="single" w:sz="3" w:space="0" w:color="000000"/>
              <w:bottom w:val="nil"/>
              <w:right w:val="single" w:sz="3" w:space="0" w:color="000000"/>
            </w:tcBorders>
          </w:tcPr>
          <w:p w14:paraId="289AB705" w14:textId="77777777" w:rsidR="00343F99" w:rsidRDefault="00236744">
            <w:pPr>
              <w:spacing w:after="0" w:line="259" w:lineRule="auto"/>
              <w:ind w:left="16" w:firstLine="0"/>
              <w:jc w:val="left"/>
            </w:pPr>
            <w:r>
              <w:t>Desired</w:t>
            </w:r>
          </w:p>
        </w:tc>
        <w:tc>
          <w:tcPr>
            <w:tcW w:w="800" w:type="dxa"/>
            <w:tcBorders>
              <w:top w:val="nil"/>
              <w:left w:val="single" w:sz="3" w:space="0" w:color="000000"/>
              <w:bottom w:val="nil"/>
              <w:right w:val="single" w:sz="3" w:space="0" w:color="000000"/>
            </w:tcBorders>
          </w:tcPr>
          <w:p w14:paraId="526C02E6" w14:textId="77777777" w:rsidR="00343F99" w:rsidRDefault="00236744">
            <w:pPr>
              <w:spacing w:after="0" w:line="259" w:lineRule="auto"/>
              <w:ind w:left="105" w:firstLine="0"/>
              <w:jc w:val="left"/>
            </w:pPr>
            <w:r>
              <w:t>100</w:t>
            </w:r>
          </w:p>
        </w:tc>
        <w:tc>
          <w:tcPr>
            <w:tcW w:w="984" w:type="dxa"/>
            <w:tcBorders>
              <w:top w:val="nil"/>
              <w:left w:val="single" w:sz="3" w:space="0" w:color="000000"/>
              <w:bottom w:val="nil"/>
              <w:right w:val="single" w:sz="3" w:space="0" w:color="000000"/>
            </w:tcBorders>
          </w:tcPr>
          <w:p w14:paraId="14B8015B" w14:textId="77777777" w:rsidR="00343F99" w:rsidRDefault="00236744">
            <w:pPr>
              <w:spacing w:after="0" w:line="259" w:lineRule="auto"/>
              <w:ind w:left="0" w:firstLine="0"/>
              <w:jc w:val="center"/>
            </w:pPr>
            <w:r>
              <w:t>D</w:t>
            </w:r>
          </w:p>
        </w:tc>
        <w:tc>
          <w:tcPr>
            <w:tcW w:w="975" w:type="dxa"/>
            <w:tcBorders>
              <w:top w:val="nil"/>
              <w:left w:val="single" w:sz="3" w:space="0" w:color="000000"/>
              <w:bottom w:val="nil"/>
              <w:right w:val="single" w:sz="3" w:space="0" w:color="000000"/>
            </w:tcBorders>
          </w:tcPr>
          <w:p w14:paraId="7218C4B1" w14:textId="77777777" w:rsidR="00343F99" w:rsidRDefault="00236744">
            <w:pPr>
              <w:spacing w:after="0" w:line="259" w:lineRule="auto"/>
              <w:ind w:left="0" w:firstLine="0"/>
              <w:jc w:val="center"/>
            </w:pPr>
            <w:r>
              <w:t>500</w:t>
            </w:r>
          </w:p>
        </w:tc>
        <w:tc>
          <w:tcPr>
            <w:tcW w:w="1585" w:type="dxa"/>
            <w:tcBorders>
              <w:top w:val="nil"/>
              <w:left w:val="single" w:sz="3" w:space="0" w:color="000000"/>
              <w:bottom w:val="nil"/>
              <w:right w:val="single" w:sz="3" w:space="0" w:color="000000"/>
            </w:tcBorders>
          </w:tcPr>
          <w:p w14:paraId="3B3EA2D4" w14:textId="77777777" w:rsidR="00343F99" w:rsidRDefault="00236744">
            <w:pPr>
              <w:spacing w:after="0" w:line="259" w:lineRule="auto"/>
              <w:ind w:left="0" w:firstLine="0"/>
              <w:jc w:val="center"/>
            </w:pPr>
            <w:r>
              <w:t>0.60</w:t>
            </w:r>
          </w:p>
        </w:tc>
        <w:tc>
          <w:tcPr>
            <w:tcW w:w="906" w:type="dxa"/>
            <w:tcBorders>
              <w:top w:val="nil"/>
              <w:left w:val="single" w:sz="3" w:space="0" w:color="000000"/>
              <w:bottom w:val="nil"/>
              <w:right w:val="single" w:sz="3" w:space="0" w:color="000000"/>
            </w:tcBorders>
          </w:tcPr>
          <w:p w14:paraId="6CF96179" w14:textId="77777777" w:rsidR="00343F99" w:rsidRDefault="00236744">
            <w:pPr>
              <w:spacing w:after="0" w:line="259" w:lineRule="auto"/>
              <w:ind w:left="0" w:firstLine="0"/>
            </w:pPr>
            <w:r>
              <w:t>PPCD</w:t>
            </w:r>
          </w:p>
        </w:tc>
      </w:tr>
      <w:tr w:rsidR="00343F99" w14:paraId="42FFDD69" w14:textId="77777777">
        <w:trPr>
          <w:trHeight w:val="289"/>
        </w:trPr>
        <w:tc>
          <w:tcPr>
            <w:tcW w:w="1036" w:type="dxa"/>
            <w:tcBorders>
              <w:top w:val="nil"/>
              <w:left w:val="single" w:sz="3" w:space="0" w:color="000000"/>
              <w:bottom w:val="nil"/>
              <w:right w:val="single" w:sz="3" w:space="0" w:color="000000"/>
            </w:tcBorders>
          </w:tcPr>
          <w:p w14:paraId="20821217" w14:textId="77777777" w:rsidR="00343F99" w:rsidRDefault="00236744">
            <w:pPr>
              <w:spacing w:after="0" w:line="259" w:lineRule="auto"/>
              <w:ind w:left="15" w:firstLine="0"/>
              <w:jc w:val="left"/>
            </w:pPr>
            <w:r>
              <w:t>Critical</w:t>
            </w:r>
          </w:p>
        </w:tc>
        <w:tc>
          <w:tcPr>
            <w:tcW w:w="800" w:type="dxa"/>
            <w:tcBorders>
              <w:top w:val="nil"/>
              <w:left w:val="single" w:sz="3" w:space="0" w:color="000000"/>
              <w:bottom w:val="nil"/>
              <w:right w:val="single" w:sz="3" w:space="0" w:color="000000"/>
            </w:tcBorders>
          </w:tcPr>
          <w:p w14:paraId="38FCB05B" w14:textId="77777777" w:rsidR="00343F99" w:rsidRDefault="00236744">
            <w:pPr>
              <w:spacing w:after="0" w:line="259" w:lineRule="auto"/>
              <w:ind w:left="105" w:firstLine="0"/>
              <w:jc w:val="left"/>
            </w:pPr>
            <w:r>
              <w:t>100</w:t>
            </w:r>
          </w:p>
        </w:tc>
        <w:tc>
          <w:tcPr>
            <w:tcW w:w="984" w:type="dxa"/>
            <w:tcBorders>
              <w:top w:val="nil"/>
              <w:left w:val="single" w:sz="3" w:space="0" w:color="000000"/>
              <w:bottom w:val="nil"/>
              <w:right w:val="single" w:sz="3" w:space="0" w:color="000000"/>
            </w:tcBorders>
          </w:tcPr>
          <w:p w14:paraId="51066F25" w14:textId="77777777" w:rsidR="00343F99" w:rsidRDefault="00236744">
            <w:pPr>
              <w:spacing w:after="0" w:line="259" w:lineRule="auto"/>
              <w:ind w:left="0" w:firstLine="0"/>
              <w:jc w:val="center"/>
            </w:pPr>
            <w:r>
              <w:t>H</w:t>
            </w:r>
          </w:p>
        </w:tc>
        <w:tc>
          <w:tcPr>
            <w:tcW w:w="975" w:type="dxa"/>
            <w:tcBorders>
              <w:top w:val="nil"/>
              <w:left w:val="single" w:sz="3" w:space="0" w:color="000000"/>
              <w:bottom w:val="nil"/>
              <w:right w:val="single" w:sz="3" w:space="0" w:color="000000"/>
            </w:tcBorders>
          </w:tcPr>
          <w:p w14:paraId="7EE2C158" w14:textId="77777777" w:rsidR="00343F99" w:rsidRDefault="00236744">
            <w:pPr>
              <w:spacing w:after="0" w:line="259" w:lineRule="auto"/>
              <w:ind w:left="0" w:firstLine="0"/>
              <w:jc w:val="center"/>
            </w:pPr>
            <w:r>
              <w:t>500</w:t>
            </w:r>
          </w:p>
        </w:tc>
        <w:tc>
          <w:tcPr>
            <w:tcW w:w="1585" w:type="dxa"/>
            <w:tcBorders>
              <w:top w:val="nil"/>
              <w:left w:val="single" w:sz="3" w:space="0" w:color="000000"/>
              <w:bottom w:val="nil"/>
              <w:right w:val="single" w:sz="3" w:space="0" w:color="000000"/>
            </w:tcBorders>
          </w:tcPr>
          <w:p w14:paraId="5C20442E" w14:textId="77777777" w:rsidR="00343F99" w:rsidRDefault="00236744">
            <w:pPr>
              <w:spacing w:after="0" w:line="259" w:lineRule="auto"/>
              <w:ind w:left="0" w:firstLine="0"/>
              <w:jc w:val="center"/>
            </w:pPr>
            <w:r>
              <w:t>1.00</w:t>
            </w:r>
          </w:p>
        </w:tc>
        <w:tc>
          <w:tcPr>
            <w:tcW w:w="906" w:type="dxa"/>
            <w:tcBorders>
              <w:top w:val="nil"/>
              <w:left w:val="single" w:sz="3" w:space="0" w:color="000000"/>
              <w:bottom w:val="nil"/>
              <w:right w:val="single" w:sz="3" w:space="0" w:color="000000"/>
            </w:tcBorders>
          </w:tcPr>
          <w:p w14:paraId="5CE47240" w14:textId="77777777" w:rsidR="00343F99" w:rsidRDefault="00236744">
            <w:pPr>
              <w:spacing w:after="0" w:line="259" w:lineRule="auto"/>
              <w:ind w:left="25" w:firstLine="0"/>
            </w:pPr>
            <w:r>
              <w:rPr>
                <w:i/>
              </w:rPr>
              <w:t xml:space="preserve">F </w:t>
            </w:r>
            <w:r>
              <w:t>= 0</w:t>
            </w:r>
          </w:p>
        </w:tc>
      </w:tr>
      <w:tr w:rsidR="00343F99" w14:paraId="1EEF2FE9" w14:textId="77777777">
        <w:trPr>
          <w:trHeight w:val="295"/>
        </w:trPr>
        <w:tc>
          <w:tcPr>
            <w:tcW w:w="1036" w:type="dxa"/>
            <w:tcBorders>
              <w:top w:val="nil"/>
              <w:left w:val="single" w:sz="3" w:space="0" w:color="000000"/>
              <w:bottom w:val="single" w:sz="3" w:space="0" w:color="000000"/>
              <w:right w:val="single" w:sz="3" w:space="0" w:color="000000"/>
            </w:tcBorders>
          </w:tcPr>
          <w:p w14:paraId="6CDDEF04" w14:textId="77777777" w:rsidR="00343F99" w:rsidRDefault="00236744">
            <w:pPr>
              <w:spacing w:after="0" w:line="259" w:lineRule="auto"/>
              <w:ind w:left="16" w:firstLine="0"/>
              <w:jc w:val="left"/>
            </w:pPr>
            <w:r>
              <w:t>Desired</w:t>
            </w:r>
          </w:p>
        </w:tc>
        <w:tc>
          <w:tcPr>
            <w:tcW w:w="800" w:type="dxa"/>
            <w:tcBorders>
              <w:top w:val="nil"/>
              <w:left w:val="single" w:sz="3" w:space="0" w:color="000000"/>
              <w:bottom w:val="single" w:sz="3" w:space="0" w:color="000000"/>
              <w:right w:val="single" w:sz="3" w:space="0" w:color="000000"/>
            </w:tcBorders>
          </w:tcPr>
          <w:p w14:paraId="19275F8C" w14:textId="77777777" w:rsidR="00343F99" w:rsidRDefault="00236744">
            <w:pPr>
              <w:spacing w:after="0" w:line="259" w:lineRule="auto"/>
              <w:ind w:left="105" w:firstLine="0"/>
              <w:jc w:val="left"/>
            </w:pPr>
            <w:r>
              <w:t>100</w:t>
            </w:r>
          </w:p>
        </w:tc>
        <w:tc>
          <w:tcPr>
            <w:tcW w:w="984" w:type="dxa"/>
            <w:tcBorders>
              <w:top w:val="nil"/>
              <w:left w:val="single" w:sz="3" w:space="0" w:color="000000"/>
              <w:bottom w:val="single" w:sz="3" w:space="0" w:color="000000"/>
              <w:right w:val="single" w:sz="3" w:space="0" w:color="000000"/>
            </w:tcBorders>
          </w:tcPr>
          <w:p w14:paraId="16893157" w14:textId="77777777" w:rsidR="00343F99" w:rsidRDefault="00236744">
            <w:pPr>
              <w:spacing w:after="0" w:line="259" w:lineRule="auto"/>
              <w:ind w:left="0" w:firstLine="0"/>
              <w:jc w:val="center"/>
            </w:pPr>
            <w:r>
              <w:t>He</w:t>
            </w:r>
          </w:p>
        </w:tc>
        <w:tc>
          <w:tcPr>
            <w:tcW w:w="975" w:type="dxa"/>
            <w:tcBorders>
              <w:top w:val="nil"/>
              <w:left w:val="single" w:sz="3" w:space="0" w:color="000000"/>
              <w:bottom w:val="single" w:sz="3" w:space="0" w:color="000000"/>
              <w:right w:val="single" w:sz="3" w:space="0" w:color="000000"/>
            </w:tcBorders>
          </w:tcPr>
          <w:p w14:paraId="283681EA" w14:textId="77777777" w:rsidR="00343F99" w:rsidRDefault="00236744">
            <w:pPr>
              <w:spacing w:after="0" w:line="259" w:lineRule="auto"/>
              <w:ind w:left="0" w:firstLine="0"/>
              <w:jc w:val="center"/>
            </w:pPr>
            <w:r>
              <w:t>300</w:t>
            </w:r>
          </w:p>
        </w:tc>
        <w:tc>
          <w:tcPr>
            <w:tcW w:w="1585" w:type="dxa"/>
            <w:tcBorders>
              <w:top w:val="nil"/>
              <w:left w:val="single" w:sz="3" w:space="0" w:color="000000"/>
              <w:bottom w:val="single" w:sz="3" w:space="0" w:color="000000"/>
              <w:right w:val="single" w:sz="3" w:space="0" w:color="000000"/>
            </w:tcBorders>
          </w:tcPr>
          <w:p w14:paraId="4E22C766" w14:textId="77777777" w:rsidR="00343F99" w:rsidRDefault="00236744">
            <w:pPr>
              <w:spacing w:after="0" w:line="259" w:lineRule="auto"/>
              <w:ind w:left="0" w:firstLine="0"/>
              <w:jc w:val="center"/>
            </w:pPr>
            <w:r>
              <w:t>1.00</w:t>
            </w:r>
          </w:p>
        </w:tc>
        <w:tc>
          <w:tcPr>
            <w:tcW w:w="906" w:type="dxa"/>
            <w:tcBorders>
              <w:top w:val="nil"/>
              <w:left w:val="single" w:sz="3" w:space="0" w:color="000000"/>
              <w:bottom w:val="single" w:sz="3" w:space="0" w:color="000000"/>
              <w:right w:val="single" w:sz="3" w:space="0" w:color="000000"/>
            </w:tcBorders>
          </w:tcPr>
          <w:p w14:paraId="27486248" w14:textId="77777777" w:rsidR="00343F99" w:rsidRDefault="00236744">
            <w:pPr>
              <w:spacing w:after="0" w:line="259" w:lineRule="auto"/>
              <w:ind w:left="25" w:firstLine="0"/>
            </w:pPr>
            <w:r>
              <w:rPr>
                <w:i/>
              </w:rPr>
              <w:t xml:space="preserve">F </w:t>
            </w:r>
            <w:r>
              <w:t>= 0</w:t>
            </w:r>
          </w:p>
        </w:tc>
      </w:tr>
    </w:tbl>
    <w:p w14:paraId="590DC99F" w14:textId="77777777" w:rsidR="00343F99" w:rsidRDefault="00236744">
      <w:pPr>
        <w:spacing w:after="240" w:line="259" w:lineRule="auto"/>
        <w:ind w:left="743" w:firstLine="0"/>
        <w:jc w:val="left"/>
      </w:pPr>
      <w:r>
        <w:rPr>
          <w:rFonts w:ascii="Calibri" w:eastAsia="Calibri" w:hAnsi="Calibri" w:cs="Calibri"/>
          <w:noProof/>
          <w:sz w:val="22"/>
        </w:rPr>
        <mc:AlternateContent>
          <mc:Choice Requires="wpg">
            <w:drawing>
              <wp:inline distT="0" distB="0" distL="0" distR="0" wp14:anchorId="7D6CD887" wp14:editId="53BBB8B7">
                <wp:extent cx="3990670" cy="5055"/>
                <wp:effectExtent l="0" t="0" r="0" b="0"/>
                <wp:docPr id="5081" name="Group 5081"/>
                <wp:cNvGraphicFramePr/>
                <a:graphic xmlns:a="http://schemas.openxmlformats.org/drawingml/2006/main">
                  <a:graphicData uri="http://schemas.microsoft.com/office/word/2010/wordprocessingGroup">
                    <wpg:wgp>
                      <wpg:cNvGrpSpPr/>
                      <wpg:grpSpPr>
                        <a:xfrm>
                          <a:off x="0" y="0"/>
                          <a:ext cx="3990670" cy="5055"/>
                          <a:chOff x="0" y="0"/>
                          <a:chExt cx="3990670" cy="5055"/>
                        </a:xfrm>
                      </wpg:grpSpPr>
                      <wps:wsp>
                        <wps:cNvPr id="129" name="Shape 129"/>
                        <wps:cNvSpPr/>
                        <wps:spPr>
                          <a:xfrm>
                            <a:off x="0" y="0"/>
                            <a:ext cx="3990670" cy="0"/>
                          </a:xfrm>
                          <a:custGeom>
                            <a:avLst/>
                            <a:gdLst/>
                            <a:ahLst/>
                            <a:cxnLst/>
                            <a:rect l="0" t="0" r="0" b="0"/>
                            <a:pathLst>
                              <a:path w="3990670">
                                <a:moveTo>
                                  <a:pt x="0" y="0"/>
                                </a:moveTo>
                                <a:lnTo>
                                  <a:pt x="399067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81" style="width:314.226pt;height:0.398pt;mso-position-horizontal-relative:char;mso-position-vertical-relative:line" coordsize="39906,50">
                <v:shape id="Shape 129" style="position:absolute;width:39906;height:0;left:0;top:0;" coordsize="3990670,0" path="m0,0l3990670,0">
                  <v:stroke weight="0.398pt" endcap="flat" joinstyle="miter" miterlimit="10" on="true" color="#000000"/>
                  <v:fill on="false" color="#000000" opacity="0"/>
                </v:shape>
              </v:group>
            </w:pict>
          </mc:Fallback>
        </mc:AlternateContent>
      </w:r>
    </w:p>
    <w:p w14:paraId="00FCB9A6" w14:textId="77777777" w:rsidR="00343F99" w:rsidRDefault="00236744">
      <w:pPr>
        <w:spacing w:after="366" w:line="238" w:lineRule="auto"/>
        <w:ind w:left="0" w:firstLine="0"/>
      </w:pPr>
      <w:r>
        <w:rPr>
          <w:rFonts w:ascii="Calibri" w:eastAsia="Calibri" w:hAnsi="Calibri" w:cs="Calibri"/>
        </w:rPr>
        <w:t>Table 1: Summary of run plan. Try to quantify the number of shots needed in each run condition based on statistical uncertainty considerations. Typical operation of MST anticipates reproducible plasma conditions to facilitate ensemble averaging over many plasma discharges (or shots).</w:t>
      </w:r>
    </w:p>
    <w:p w14:paraId="7A6AC375" w14:textId="77777777" w:rsidR="00343F99" w:rsidRDefault="00236744">
      <w:pPr>
        <w:spacing w:after="549" w:line="246" w:lineRule="auto"/>
        <w:ind w:left="-15" w:right="-15" w:firstLine="351"/>
        <w:jc w:val="left"/>
      </w:pPr>
      <w:r>
        <w:t>After determining the requisite number of shots, estimate the number of run days required to acquire the shots. Indicate a separate planned number of contingency days if machine conditions warrant it.</w:t>
      </w:r>
    </w:p>
    <w:p w14:paraId="6CD95B82" w14:textId="77777777" w:rsidR="00343F99" w:rsidRDefault="00236744">
      <w:pPr>
        <w:pStyle w:val="Heading1"/>
        <w:tabs>
          <w:tab w:val="center" w:pos="3751"/>
        </w:tabs>
        <w:spacing w:after="208"/>
        <w:ind w:left="-15" w:firstLine="0"/>
      </w:pPr>
      <w:r>
        <w:t>4</w:t>
      </w:r>
      <w:r>
        <w:tab/>
        <w:t>Auxiliary Heating &amp; Control systems</w:t>
      </w:r>
    </w:p>
    <w:p w14:paraId="69988748" w14:textId="77777777" w:rsidR="00343F99" w:rsidRDefault="00236744">
      <w:pPr>
        <w:pStyle w:val="Heading2"/>
        <w:tabs>
          <w:tab w:val="center" w:pos="1197"/>
        </w:tabs>
        <w:ind w:left="-15" w:firstLine="0"/>
      </w:pPr>
      <w:r>
        <w:t>4.1</w:t>
      </w:r>
      <w:r>
        <w:tab/>
        <w:t>Ohmic</w:t>
      </w:r>
    </w:p>
    <w:p w14:paraId="1B8AB524" w14:textId="77777777" w:rsidR="00343F99" w:rsidRDefault="00236744">
      <w:pPr>
        <w:spacing w:after="431"/>
        <w:ind w:left="-5"/>
      </w:pPr>
      <w:r>
        <w:t xml:space="preserve">There are a few different power supply considerations for MST operation. The legacy system uses a pulse-forming network to generate discharges with flattop conditions ranging between a few milliseconds to about 30 msec. A new programmable power supply (PPS) can be used with feedback on the toroidal field or on the reversal parameter </w:t>
      </w:r>
      <w:r>
        <w:rPr>
          <w:i/>
        </w:rPr>
        <w:t xml:space="preserve">F </w:t>
      </w:r>
      <w:r>
        <w:t xml:space="preserve">= </w:t>
      </w:r>
      <w:proofErr w:type="spellStart"/>
      <w:proofErr w:type="gramStart"/>
      <w:r>
        <w:rPr>
          <w:i/>
        </w:rPr>
        <w:t>B</w:t>
      </w:r>
      <w:r>
        <w:rPr>
          <w:vertAlign w:val="subscript"/>
        </w:rPr>
        <w:t>tor</w:t>
      </w:r>
      <w:proofErr w:type="spellEnd"/>
      <w:r>
        <w:t>(</w:t>
      </w:r>
      <w:proofErr w:type="gramEnd"/>
      <w:r>
        <w:rPr>
          <w:i/>
        </w:rPr>
        <w:t xml:space="preserve">r </w:t>
      </w:r>
      <w:r>
        <w:t xml:space="preserve">= </w:t>
      </w:r>
      <w:r>
        <w:rPr>
          <w:i/>
        </w:rPr>
        <w:t>a</w:t>
      </w:r>
      <w:r>
        <w:t>)</w:t>
      </w:r>
      <w:r>
        <w:rPr>
          <w:i/>
        </w:rPr>
        <w:t>/</w:t>
      </w:r>
      <w:proofErr w:type="spellStart"/>
      <w:r>
        <w:t>h</w:t>
      </w:r>
      <w:r>
        <w:rPr>
          <w:i/>
        </w:rPr>
        <w:t>B</w:t>
      </w:r>
      <w:r>
        <w:rPr>
          <w:vertAlign w:val="subscript"/>
        </w:rPr>
        <w:t>tor</w:t>
      </w:r>
      <w:r>
        <w:t>i</w:t>
      </w:r>
      <w:proofErr w:type="spellEnd"/>
      <w:r>
        <w:t xml:space="preserve"> to program the field line pitch.</w:t>
      </w:r>
    </w:p>
    <w:p w14:paraId="3353F3B4" w14:textId="77777777" w:rsidR="00343F99" w:rsidRDefault="00236744">
      <w:pPr>
        <w:pStyle w:val="Heading2"/>
        <w:tabs>
          <w:tab w:val="center" w:pos="2408"/>
        </w:tabs>
        <w:ind w:left="-15" w:firstLine="0"/>
      </w:pPr>
      <w:r>
        <w:lastRenderedPageBreak/>
        <w:t>4.2</w:t>
      </w:r>
      <w:r>
        <w:tab/>
        <w:t>Neutral Beam Injection</w:t>
      </w:r>
    </w:p>
    <w:p w14:paraId="36B92120" w14:textId="77777777" w:rsidR="00343F99" w:rsidRDefault="00236744">
      <w:pPr>
        <w:spacing w:after="430"/>
        <w:ind w:left="-5"/>
      </w:pPr>
      <w:r>
        <w:t xml:space="preserve">For research involving a fast ion population, a 25 kV </w:t>
      </w:r>
      <w:proofErr w:type="gramStart"/>
      <w:r>
        <w:t>50 amp</w:t>
      </w:r>
      <w:proofErr w:type="gramEnd"/>
      <w:r>
        <w:t xml:space="preserve"> hydrogen neutral beam is available. Different fuels can be used at reduced parameters, </w:t>
      </w:r>
      <w:r>
        <w:rPr>
          <w:i/>
        </w:rPr>
        <w:t xml:space="preserve">e.g. </w:t>
      </w:r>
      <w:r>
        <w:t xml:space="preserve">a hydrogen/deuterium mix can be used to provide a neutron signal from </w:t>
      </w:r>
      <w:proofErr w:type="spellStart"/>
      <w:r>
        <w:t>beamtarget</w:t>
      </w:r>
      <w:proofErr w:type="spellEnd"/>
      <w:r>
        <w:t xml:space="preserve"> fusion reactions.</w:t>
      </w:r>
    </w:p>
    <w:p w14:paraId="77388F34" w14:textId="77777777" w:rsidR="00343F99" w:rsidRDefault="00236744">
      <w:pPr>
        <w:tabs>
          <w:tab w:val="center" w:pos="2399"/>
        </w:tabs>
        <w:spacing w:after="92" w:line="259" w:lineRule="auto"/>
        <w:ind w:left="-15" w:firstLine="0"/>
        <w:jc w:val="left"/>
      </w:pPr>
      <w:r>
        <w:rPr>
          <w:b/>
          <w:sz w:val="29"/>
        </w:rPr>
        <w:t>4.3</w:t>
      </w:r>
      <w:r>
        <w:rPr>
          <w:b/>
          <w:sz w:val="29"/>
        </w:rPr>
        <w:tab/>
        <w:t>Plasma Control System</w:t>
      </w:r>
    </w:p>
    <w:p w14:paraId="4FDAC223" w14:textId="77777777" w:rsidR="00343F99" w:rsidRDefault="00236744">
      <w:pPr>
        <w:ind w:left="-5"/>
      </w:pPr>
      <w:r>
        <w:t>To indicate that feedback control of the heating systems is desired.</w:t>
      </w:r>
    </w:p>
    <w:p w14:paraId="1656A97C" w14:textId="77777777" w:rsidR="00343F99" w:rsidRDefault="00236744">
      <w:pPr>
        <w:pStyle w:val="Heading2"/>
        <w:tabs>
          <w:tab w:val="center" w:pos="3625"/>
        </w:tabs>
        <w:spacing w:after="121"/>
        <w:ind w:left="-15" w:firstLine="0"/>
      </w:pPr>
      <w:r>
        <w:t>4.4</w:t>
      </w:r>
      <w:r>
        <w:tab/>
        <w:t>Resonant Magnetic Perturbation System</w:t>
      </w:r>
    </w:p>
    <w:p w14:paraId="15B0BBB0" w14:textId="77777777" w:rsidR="00343F99" w:rsidRDefault="00236744">
      <w:pPr>
        <w:spacing w:after="528"/>
        <w:ind w:left="-5"/>
      </w:pPr>
      <w:r>
        <w:t xml:space="preserve">To provide a controlled magnetic perturbation with a particular </w:t>
      </w:r>
      <w:r>
        <w:rPr>
          <w:i/>
        </w:rPr>
        <w:t xml:space="preserve">m </w:t>
      </w:r>
      <w:r>
        <w:t>harmonic. Here you would specify the timing and amplitude requirements. This provision is useful for locking the orientation of stationary 3D structures in the plasma.</w:t>
      </w:r>
    </w:p>
    <w:p w14:paraId="381D06E9" w14:textId="77777777" w:rsidR="00343F99" w:rsidRDefault="00236744">
      <w:pPr>
        <w:pStyle w:val="Heading1"/>
        <w:tabs>
          <w:tab w:val="center" w:pos="1547"/>
        </w:tabs>
        <w:spacing w:after="133"/>
        <w:ind w:left="-15" w:firstLine="0"/>
      </w:pPr>
      <w:r>
        <w:t>5</w:t>
      </w:r>
      <w:r>
        <w:tab/>
        <w:t>Diagnostics</w:t>
      </w:r>
    </w:p>
    <w:p w14:paraId="4C9EE66B" w14:textId="77777777" w:rsidR="00343F99" w:rsidRDefault="00236744">
      <w:pPr>
        <w:spacing w:after="0"/>
        <w:ind w:left="-5"/>
      </w:pPr>
      <w:r>
        <w:t xml:space="preserve">MST has a well-established set of fusion-grade diagnostics. Operation of some of the more advanced diagnostics, like Thomson Scattering and </w:t>
      </w:r>
      <w:proofErr w:type="spellStart"/>
      <w:r>
        <w:t>beambased</w:t>
      </w:r>
      <w:proofErr w:type="spellEnd"/>
      <w:r>
        <w:t xml:space="preserve"> spectroscopy, require additional personnel for the run campaign. This section helps to identify diagnostics needs for the proposed experiment.</w:t>
      </w:r>
    </w:p>
    <w:p w14:paraId="06FA858B" w14:textId="77777777" w:rsidR="00343F99" w:rsidRDefault="00236744">
      <w:pPr>
        <w:spacing w:after="129"/>
        <w:ind w:left="-15" w:firstLine="351"/>
      </w:pPr>
      <w:r>
        <w:t>To help convey the level of interest in having a diagnostic available for the experiment, there are three categories Table 2:</w:t>
      </w:r>
    </w:p>
    <w:p w14:paraId="53E1E3D6" w14:textId="77777777" w:rsidR="00343F99" w:rsidRDefault="00236744">
      <w:pPr>
        <w:numPr>
          <w:ilvl w:val="0"/>
          <w:numId w:val="2"/>
        </w:numPr>
        <w:spacing w:after="189"/>
        <w:ind w:left="586" w:hanging="237"/>
      </w:pPr>
      <w:r>
        <w:rPr>
          <w:b/>
        </w:rPr>
        <w:t>Essential</w:t>
      </w:r>
      <w:r>
        <w:t>: I will not be able to complete my objectives if these diagnostics are unavailable. Do not schedule the run until they are available.</w:t>
      </w:r>
    </w:p>
    <w:p w14:paraId="1BEE6761" w14:textId="77777777" w:rsidR="00343F99" w:rsidRDefault="00236744">
      <w:pPr>
        <w:numPr>
          <w:ilvl w:val="0"/>
          <w:numId w:val="2"/>
        </w:numPr>
        <w:spacing w:after="189"/>
        <w:ind w:left="586" w:hanging="237"/>
      </w:pPr>
      <w:r>
        <w:rPr>
          <w:b/>
        </w:rPr>
        <w:t>Desired</w:t>
      </w:r>
      <w:r>
        <w:t>: My post-shot analysis will make use of data from these diagnostics, but I won’t postpone the run if they are not available.</w:t>
      </w:r>
    </w:p>
    <w:p w14:paraId="2400B787" w14:textId="77777777" w:rsidR="00343F99" w:rsidRDefault="00236744">
      <w:pPr>
        <w:numPr>
          <w:ilvl w:val="0"/>
          <w:numId w:val="2"/>
        </w:numPr>
        <w:spacing w:after="50"/>
        <w:ind w:left="586" w:hanging="237"/>
      </w:pPr>
      <w:r>
        <w:rPr>
          <w:b/>
        </w:rPr>
        <w:t>Non-essential</w:t>
      </w:r>
      <w:r>
        <w:t xml:space="preserve">: I have no plans to use data from these diagnostics. If others can make use of data from these </w:t>
      </w:r>
      <w:proofErr w:type="gramStart"/>
      <w:r>
        <w:t>diagnostics</w:t>
      </w:r>
      <w:proofErr w:type="gramEnd"/>
      <w:r>
        <w:t xml:space="preserve"> they will be responsible for coordinating support.</w:t>
      </w:r>
    </w:p>
    <w:tbl>
      <w:tblPr>
        <w:tblStyle w:val="TableGrid"/>
        <w:tblW w:w="8269" w:type="dxa"/>
        <w:tblInd w:w="0" w:type="dxa"/>
        <w:tblCellMar>
          <w:top w:w="28" w:type="dxa"/>
          <w:left w:w="120" w:type="dxa"/>
          <w:right w:w="115" w:type="dxa"/>
        </w:tblCellMar>
        <w:tblLook w:val="04A0" w:firstRow="1" w:lastRow="0" w:firstColumn="1" w:lastColumn="0" w:noHBand="0" w:noVBand="1"/>
      </w:tblPr>
      <w:tblGrid>
        <w:gridCol w:w="2520"/>
        <w:gridCol w:w="1928"/>
        <w:gridCol w:w="1174"/>
        <w:gridCol w:w="1043"/>
        <w:gridCol w:w="1604"/>
      </w:tblGrid>
      <w:tr w:rsidR="00343F99" w14:paraId="205579B6" w14:textId="77777777" w:rsidTr="008A5688">
        <w:trPr>
          <w:trHeight w:val="280"/>
        </w:trPr>
        <w:tc>
          <w:tcPr>
            <w:tcW w:w="2520" w:type="dxa"/>
            <w:tcBorders>
              <w:top w:val="single" w:sz="3" w:space="0" w:color="000000"/>
              <w:left w:val="single" w:sz="3" w:space="0" w:color="000000"/>
              <w:bottom w:val="single" w:sz="3" w:space="0" w:color="000000"/>
              <w:right w:val="double" w:sz="3" w:space="0" w:color="000000"/>
            </w:tcBorders>
          </w:tcPr>
          <w:p w14:paraId="4A8D6DDD" w14:textId="77777777" w:rsidR="00343F99" w:rsidRDefault="00236744">
            <w:pPr>
              <w:spacing w:after="0" w:line="259" w:lineRule="auto"/>
              <w:ind w:left="0" w:right="24" w:firstLine="0"/>
              <w:jc w:val="center"/>
            </w:pPr>
            <w:r>
              <w:lastRenderedPageBreak/>
              <w:t>Diagnostic</w:t>
            </w:r>
          </w:p>
        </w:tc>
        <w:tc>
          <w:tcPr>
            <w:tcW w:w="1928" w:type="dxa"/>
            <w:tcBorders>
              <w:top w:val="single" w:sz="3" w:space="0" w:color="000000"/>
              <w:left w:val="double" w:sz="3" w:space="0" w:color="000000"/>
              <w:bottom w:val="single" w:sz="3" w:space="0" w:color="000000"/>
              <w:right w:val="single" w:sz="3" w:space="0" w:color="000000"/>
            </w:tcBorders>
          </w:tcPr>
          <w:p w14:paraId="2EBC9D7D" w14:textId="77777777" w:rsidR="00343F99" w:rsidRDefault="00236744">
            <w:pPr>
              <w:spacing w:after="0" w:line="259" w:lineRule="auto"/>
              <w:ind w:left="20" w:firstLine="0"/>
              <w:jc w:val="left"/>
            </w:pPr>
            <w:r>
              <w:t>Needs operator?</w:t>
            </w:r>
          </w:p>
        </w:tc>
        <w:tc>
          <w:tcPr>
            <w:tcW w:w="1174" w:type="dxa"/>
            <w:tcBorders>
              <w:top w:val="single" w:sz="3" w:space="0" w:color="000000"/>
              <w:left w:val="single" w:sz="3" w:space="0" w:color="000000"/>
              <w:bottom w:val="single" w:sz="3" w:space="0" w:color="000000"/>
              <w:right w:val="single" w:sz="3" w:space="0" w:color="000000"/>
            </w:tcBorders>
          </w:tcPr>
          <w:p w14:paraId="14F294F6" w14:textId="77777777" w:rsidR="00343F99" w:rsidRDefault="00236744">
            <w:pPr>
              <w:spacing w:after="0" w:line="259" w:lineRule="auto"/>
              <w:ind w:left="0" w:firstLine="0"/>
              <w:jc w:val="left"/>
            </w:pPr>
            <w:r>
              <w:t>Essential</w:t>
            </w:r>
          </w:p>
        </w:tc>
        <w:tc>
          <w:tcPr>
            <w:tcW w:w="1043" w:type="dxa"/>
            <w:tcBorders>
              <w:top w:val="single" w:sz="3" w:space="0" w:color="000000"/>
              <w:left w:val="single" w:sz="3" w:space="0" w:color="000000"/>
              <w:bottom w:val="single" w:sz="3" w:space="0" w:color="000000"/>
              <w:right w:val="single" w:sz="3" w:space="0" w:color="000000"/>
            </w:tcBorders>
          </w:tcPr>
          <w:p w14:paraId="39495EF5" w14:textId="77777777" w:rsidR="00343F99" w:rsidRDefault="00236744">
            <w:pPr>
              <w:spacing w:after="0" w:line="259" w:lineRule="auto"/>
              <w:ind w:left="0" w:firstLine="0"/>
              <w:jc w:val="left"/>
            </w:pPr>
            <w:r>
              <w:t>Desired</w:t>
            </w:r>
          </w:p>
        </w:tc>
        <w:tc>
          <w:tcPr>
            <w:tcW w:w="1604" w:type="dxa"/>
            <w:tcBorders>
              <w:top w:val="single" w:sz="3" w:space="0" w:color="000000"/>
              <w:left w:val="single" w:sz="3" w:space="0" w:color="000000"/>
              <w:bottom w:val="single" w:sz="3" w:space="0" w:color="000000"/>
              <w:right w:val="single" w:sz="3" w:space="0" w:color="000000"/>
            </w:tcBorders>
          </w:tcPr>
          <w:p w14:paraId="4ECCC2AE" w14:textId="77777777" w:rsidR="00343F99" w:rsidRDefault="00236744">
            <w:pPr>
              <w:spacing w:after="0" w:line="259" w:lineRule="auto"/>
              <w:ind w:left="0" w:firstLine="0"/>
              <w:jc w:val="left"/>
            </w:pPr>
            <w:r>
              <w:t>Non-essential</w:t>
            </w:r>
          </w:p>
        </w:tc>
      </w:tr>
      <w:tr w:rsidR="008A5688" w14:paraId="54D48F0D" w14:textId="77777777" w:rsidTr="00FE5038">
        <w:trPr>
          <w:trHeight w:val="283"/>
        </w:trPr>
        <w:tc>
          <w:tcPr>
            <w:tcW w:w="2520" w:type="dxa"/>
            <w:tcBorders>
              <w:top w:val="single" w:sz="3" w:space="0" w:color="000000"/>
              <w:left w:val="single" w:sz="3" w:space="0" w:color="000000"/>
              <w:bottom w:val="nil"/>
              <w:right w:val="double" w:sz="3" w:space="0" w:color="000000"/>
            </w:tcBorders>
            <w:vAlign w:val="center"/>
          </w:tcPr>
          <w:p w14:paraId="0A2AEF32" w14:textId="1CDFD1BA" w:rsidR="008A5688" w:rsidRDefault="008A5688" w:rsidP="008A5688">
            <w:pPr>
              <w:spacing w:after="0" w:line="259" w:lineRule="auto"/>
              <w:ind w:left="0" w:right="24" w:firstLine="0"/>
              <w:jc w:val="center"/>
            </w:pPr>
            <w:r>
              <w:rPr>
                <w:rFonts w:cs="Calibri"/>
              </w:rPr>
              <w:t>CO</w:t>
            </w:r>
            <w:r>
              <w:rPr>
                <w:rFonts w:cs="Calibri"/>
                <w:vertAlign w:val="subscript"/>
              </w:rPr>
              <w:t xml:space="preserve">2 </w:t>
            </w:r>
            <w:r>
              <w:rPr>
                <w:rFonts w:cs="Calibri"/>
              </w:rPr>
              <w:t>interferometry</w:t>
            </w:r>
          </w:p>
        </w:tc>
        <w:tc>
          <w:tcPr>
            <w:tcW w:w="1928" w:type="dxa"/>
            <w:tcBorders>
              <w:top w:val="single" w:sz="3" w:space="0" w:color="000000"/>
              <w:left w:val="double" w:sz="3" w:space="0" w:color="000000"/>
              <w:bottom w:val="nil"/>
              <w:right w:val="single" w:sz="3" w:space="0" w:color="000000"/>
            </w:tcBorders>
            <w:vAlign w:val="center"/>
          </w:tcPr>
          <w:p w14:paraId="2C270DDC" w14:textId="55EE264F" w:rsidR="008A5688" w:rsidRDefault="008A5688" w:rsidP="008A5688">
            <w:pPr>
              <w:spacing w:after="0" w:line="259" w:lineRule="auto"/>
              <w:ind w:left="16" w:firstLine="0"/>
              <w:jc w:val="center"/>
            </w:pPr>
            <w:r>
              <w:rPr>
                <w:rFonts w:cs="Calibri"/>
              </w:rPr>
              <w:t>No</w:t>
            </w:r>
          </w:p>
        </w:tc>
        <w:tc>
          <w:tcPr>
            <w:tcW w:w="1174" w:type="dxa"/>
            <w:tcBorders>
              <w:top w:val="single" w:sz="3" w:space="0" w:color="000000"/>
              <w:left w:val="single" w:sz="3" w:space="0" w:color="000000"/>
              <w:bottom w:val="nil"/>
              <w:right w:val="single" w:sz="3" w:space="0" w:color="000000"/>
            </w:tcBorders>
            <w:vAlign w:val="center"/>
          </w:tcPr>
          <w:p w14:paraId="714B6957" w14:textId="407A0EDC" w:rsidR="008A5688" w:rsidRDefault="008A5688" w:rsidP="008A5688">
            <w:pPr>
              <w:spacing w:after="0" w:line="259" w:lineRule="auto"/>
              <w:ind w:left="0" w:right="4" w:firstLine="0"/>
              <w:jc w:val="center"/>
            </w:pPr>
            <w:r>
              <w:rPr>
                <w:rFonts w:cs="Calibri"/>
              </w:rPr>
              <w:t>X</w:t>
            </w:r>
          </w:p>
        </w:tc>
        <w:tc>
          <w:tcPr>
            <w:tcW w:w="1043" w:type="dxa"/>
            <w:tcBorders>
              <w:top w:val="single" w:sz="3" w:space="0" w:color="000000"/>
              <w:left w:val="single" w:sz="3" w:space="0" w:color="000000"/>
              <w:bottom w:val="nil"/>
              <w:right w:val="single" w:sz="3" w:space="0" w:color="000000"/>
            </w:tcBorders>
            <w:vAlign w:val="center"/>
          </w:tcPr>
          <w:p w14:paraId="75152630" w14:textId="2598D4E2" w:rsidR="008A5688" w:rsidRDefault="008A5688" w:rsidP="008A5688">
            <w:pPr>
              <w:spacing w:after="160" w:line="259" w:lineRule="auto"/>
              <w:ind w:left="0" w:firstLine="0"/>
              <w:jc w:val="left"/>
            </w:pPr>
            <w:r>
              <w:rPr>
                <w:rFonts w:cs="Calibri"/>
              </w:rPr>
              <w:t> </w:t>
            </w:r>
          </w:p>
        </w:tc>
        <w:tc>
          <w:tcPr>
            <w:tcW w:w="1604" w:type="dxa"/>
            <w:tcBorders>
              <w:top w:val="single" w:sz="3" w:space="0" w:color="000000"/>
              <w:left w:val="single" w:sz="3" w:space="0" w:color="000000"/>
              <w:bottom w:val="nil"/>
              <w:right w:val="single" w:sz="3" w:space="0" w:color="000000"/>
            </w:tcBorders>
            <w:vAlign w:val="center"/>
          </w:tcPr>
          <w:p w14:paraId="4766FBBE" w14:textId="732B9619" w:rsidR="008A5688" w:rsidRDefault="008A5688" w:rsidP="008A5688">
            <w:pPr>
              <w:spacing w:after="160" w:line="259" w:lineRule="auto"/>
              <w:ind w:left="0" w:firstLine="0"/>
              <w:jc w:val="left"/>
            </w:pPr>
            <w:r>
              <w:rPr>
                <w:rFonts w:cs="Calibri"/>
              </w:rPr>
              <w:t> </w:t>
            </w:r>
          </w:p>
        </w:tc>
      </w:tr>
      <w:tr w:rsidR="008A5688" w14:paraId="5378B237" w14:textId="77777777" w:rsidTr="00FE5038">
        <w:trPr>
          <w:trHeight w:val="262"/>
        </w:trPr>
        <w:tc>
          <w:tcPr>
            <w:tcW w:w="2520" w:type="dxa"/>
            <w:tcBorders>
              <w:top w:val="nil"/>
              <w:left w:val="single" w:sz="3" w:space="0" w:color="000000"/>
              <w:bottom w:val="nil"/>
              <w:right w:val="double" w:sz="3" w:space="0" w:color="000000"/>
            </w:tcBorders>
            <w:vAlign w:val="center"/>
          </w:tcPr>
          <w:p w14:paraId="7980B631" w14:textId="71D42762" w:rsidR="008A5688" w:rsidRDefault="008A5688" w:rsidP="008A5688">
            <w:pPr>
              <w:spacing w:after="0" w:line="259" w:lineRule="auto"/>
              <w:ind w:left="0" w:right="24" w:firstLine="0"/>
              <w:jc w:val="center"/>
            </w:pPr>
            <w:r>
              <w:rPr>
                <w:rFonts w:cs="Calibri"/>
              </w:rPr>
              <w:t>Toroidal coil array</w:t>
            </w:r>
          </w:p>
        </w:tc>
        <w:tc>
          <w:tcPr>
            <w:tcW w:w="1928" w:type="dxa"/>
            <w:tcBorders>
              <w:top w:val="nil"/>
              <w:left w:val="double" w:sz="3" w:space="0" w:color="000000"/>
              <w:bottom w:val="nil"/>
              <w:right w:val="single" w:sz="3" w:space="0" w:color="000000"/>
            </w:tcBorders>
            <w:vAlign w:val="center"/>
          </w:tcPr>
          <w:p w14:paraId="59DA7926" w14:textId="29444600" w:rsidR="008A5688" w:rsidRDefault="008A5688" w:rsidP="008A5688">
            <w:pPr>
              <w:spacing w:after="0" w:line="259" w:lineRule="auto"/>
              <w:ind w:left="16" w:firstLine="0"/>
              <w:jc w:val="center"/>
            </w:pPr>
            <w:r>
              <w:rPr>
                <w:rFonts w:cs="Calibri"/>
              </w:rPr>
              <w:t>No</w:t>
            </w:r>
          </w:p>
        </w:tc>
        <w:tc>
          <w:tcPr>
            <w:tcW w:w="1174" w:type="dxa"/>
            <w:tcBorders>
              <w:top w:val="nil"/>
              <w:left w:val="single" w:sz="3" w:space="0" w:color="000000"/>
              <w:bottom w:val="nil"/>
              <w:right w:val="single" w:sz="3" w:space="0" w:color="000000"/>
            </w:tcBorders>
            <w:vAlign w:val="center"/>
          </w:tcPr>
          <w:p w14:paraId="2D6690AE" w14:textId="5EB5DC05" w:rsidR="008A5688" w:rsidRDefault="008A5688" w:rsidP="008A5688">
            <w:pPr>
              <w:spacing w:after="0" w:line="259" w:lineRule="auto"/>
              <w:ind w:left="0" w:right="4" w:firstLine="0"/>
              <w:jc w:val="center"/>
            </w:pPr>
            <w:r>
              <w:rPr>
                <w:rFonts w:cs="Calibri"/>
              </w:rPr>
              <w:t>X</w:t>
            </w:r>
          </w:p>
        </w:tc>
        <w:tc>
          <w:tcPr>
            <w:tcW w:w="1043" w:type="dxa"/>
            <w:tcBorders>
              <w:top w:val="nil"/>
              <w:left w:val="single" w:sz="3" w:space="0" w:color="000000"/>
              <w:bottom w:val="nil"/>
              <w:right w:val="single" w:sz="3" w:space="0" w:color="000000"/>
            </w:tcBorders>
            <w:vAlign w:val="center"/>
          </w:tcPr>
          <w:p w14:paraId="52C92FF0" w14:textId="01C685CF"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0B40E408" w14:textId="38080F72" w:rsidR="008A5688" w:rsidRDefault="008A5688" w:rsidP="008A5688">
            <w:pPr>
              <w:spacing w:after="160" w:line="259" w:lineRule="auto"/>
              <w:ind w:left="0" w:firstLine="0"/>
              <w:jc w:val="left"/>
            </w:pPr>
            <w:r>
              <w:rPr>
                <w:rFonts w:cs="Calibri"/>
              </w:rPr>
              <w:t> </w:t>
            </w:r>
          </w:p>
        </w:tc>
      </w:tr>
      <w:tr w:rsidR="008A5688" w14:paraId="6F210AFA" w14:textId="77777777" w:rsidTr="00FE5038">
        <w:trPr>
          <w:trHeight w:val="281"/>
        </w:trPr>
        <w:tc>
          <w:tcPr>
            <w:tcW w:w="2520" w:type="dxa"/>
            <w:tcBorders>
              <w:top w:val="nil"/>
              <w:left w:val="single" w:sz="3" w:space="0" w:color="000000"/>
              <w:bottom w:val="nil"/>
              <w:right w:val="double" w:sz="3" w:space="0" w:color="000000"/>
            </w:tcBorders>
            <w:vAlign w:val="center"/>
          </w:tcPr>
          <w:p w14:paraId="5859C15E" w14:textId="0789CF4B" w:rsidR="008A5688" w:rsidRDefault="008A5688" w:rsidP="008A5688">
            <w:pPr>
              <w:spacing w:after="0" w:line="259" w:lineRule="auto"/>
              <w:ind w:left="0" w:right="24" w:firstLine="0"/>
              <w:jc w:val="center"/>
            </w:pPr>
            <w:r>
              <w:rPr>
                <w:rFonts w:cs="Calibri"/>
                <w:i/>
                <w:iCs/>
              </w:rPr>
              <w:t>D</w:t>
            </w:r>
            <w:r>
              <w:rPr>
                <w:rFonts w:cs="Calibri"/>
                <w:i/>
                <w:iCs/>
                <w:vertAlign w:val="subscript"/>
              </w:rPr>
              <w:t xml:space="preserve">α </w:t>
            </w:r>
            <w:r>
              <w:rPr>
                <w:rFonts w:cs="Calibri"/>
              </w:rPr>
              <w:t>array</w:t>
            </w:r>
          </w:p>
        </w:tc>
        <w:tc>
          <w:tcPr>
            <w:tcW w:w="1928" w:type="dxa"/>
            <w:tcBorders>
              <w:top w:val="nil"/>
              <w:left w:val="double" w:sz="3" w:space="0" w:color="000000"/>
              <w:bottom w:val="nil"/>
              <w:right w:val="single" w:sz="3" w:space="0" w:color="000000"/>
            </w:tcBorders>
            <w:vAlign w:val="center"/>
          </w:tcPr>
          <w:p w14:paraId="065C27BE" w14:textId="1BBA93C9" w:rsidR="008A5688" w:rsidRDefault="008A5688" w:rsidP="008A5688">
            <w:pPr>
              <w:spacing w:after="0" w:line="259" w:lineRule="auto"/>
              <w:ind w:left="16" w:firstLine="0"/>
              <w:jc w:val="center"/>
            </w:pPr>
            <w:r>
              <w:rPr>
                <w:rFonts w:cs="Calibri"/>
              </w:rPr>
              <w:t>No</w:t>
            </w:r>
          </w:p>
        </w:tc>
        <w:tc>
          <w:tcPr>
            <w:tcW w:w="1174" w:type="dxa"/>
            <w:tcBorders>
              <w:top w:val="nil"/>
              <w:left w:val="single" w:sz="3" w:space="0" w:color="000000"/>
              <w:bottom w:val="nil"/>
              <w:right w:val="single" w:sz="3" w:space="0" w:color="000000"/>
            </w:tcBorders>
            <w:vAlign w:val="center"/>
          </w:tcPr>
          <w:p w14:paraId="186D496A" w14:textId="5FC44435"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33A6337C" w14:textId="07799C52"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0A11FCEF" w14:textId="5F6E9AF4" w:rsidR="008A5688" w:rsidRDefault="008A5688" w:rsidP="008A5688">
            <w:pPr>
              <w:spacing w:after="160" w:line="259" w:lineRule="auto"/>
              <w:ind w:left="0" w:firstLine="0"/>
              <w:jc w:val="left"/>
            </w:pPr>
            <w:r>
              <w:rPr>
                <w:rFonts w:cs="Calibri"/>
              </w:rPr>
              <w:t> </w:t>
            </w:r>
          </w:p>
        </w:tc>
      </w:tr>
      <w:tr w:rsidR="008A5688" w14:paraId="1B2F9C0A" w14:textId="77777777" w:rsidTr="00FE5038">
        <w:trPr>
          <w:trHeight w:val="262"/>
        </w:trPr>
        <w:tc>
          <w:tcPr>
            <w:tcW w:w="2520" w:type="dxa"/>
            <w:tcBorders>
              <w:top w:val="nil"/>
              <w:left w:val="single" w:sz="3" w:space="0" w:color="000000"/>
              <w:bottom w:val="nil"/>
              <w:right w:val="double" w:sz="3" w:space="0" w:color="000000"/>
            </w:tcBorders>
            <w:vAlign w:val="center"/>
          </w:tcPr>
          <w:p w14:paraId="61AF14D3" w14:textId="4DE1A626" w:rsidR="008A5688" w:rsidRDefault="008A5688" w:rsidP="008A5688">
            <w:pPr>
              <w:spacing w:after="0" w:line="259" w:lineRule="auto"/>
              <w:ind w:left="107" w:firstLine="0"/>
              <w:jc w:val="left"/>
            </w:pPr>
            <w:r>
              <w:rPr>
                <w:rFonts w:cs="Calibri"/>
              </w:rPr>
              <w:t>Thomson scattering</w:t>
            </w:r>
          </w:p>
        </w:tc>
        <w:tc>
          <w:tcPr>
            <w:tcW w:w="1928" w:type="dxa"/>
            <w:tcBorders>
              <w:top w:val="nil"/>
              <w:left w:val="double" w:sz="3" w:space="0" w:color="000000"/>
              <w:bottom w:val="nil"/>
              <w:right w:val="single" w:sz="3" w:space="0" w:color="000000"/>
            </w:tcBorders>
            <w:vAlign w:val="center"/>
          </w:tcPr>
          <w:p w14:paraId="14BED42C" w14:textId="48462BBC"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77DE5693" w14:textId="4708ADD4"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27AC4741" w14:textId="33017263"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17365A37" w14:textId="598E07AC" w:rsidR="008A5688" w:rsidRDefault="008A5688" w:rsidP="008A5688">
            <w:pPr>
              <w:spacing w:after="160" w:line="259" w:lineRule="auto"/>
              <w:ind w:left="0" w:firstLine="0"/>
              <w:jc w:val="left"/>
            </w:pPr>
            <w:r>
              <w:rPr>
                <w:rFonts w:cs="Calibri"/>
              </w:rPr>
              <w:t> </w:t>
            </w:r>
          </w:p>
        </w:tc>
      </w:tr>
      <w:tr w:rsidR="008A5688" w14:paraId="05522946" w14:textId="77777777" w:rsidTr="00FE5038">
        <w:trPr>
          <w:trHeight w:val="272"/>
        </w:trPr>
        <w:tc>
          <w:tcPr>
            <w:tcW w:w="2520" w:type="dxa"/>
            <w:tcBorders>
              <w:top w:val="nil"/>
              <w:left w:val="single" w:sz="3" w:space="0" w:color="000000"/>
              <w:bottom w:val="nil"/>
              <w:right w:val="double" w:sz="3" w:space="0" w:color="000000"/>
            </w:tcBorders>
            <w:vAlign w:val="center"/>
          </w:tcPr>
          <w:p w14:paraId="0C81FDFC" w14:textId="1795CC14" w:rsidR="008A5688" w:rsidRDefault="008A5688" w:rsidP="008A5688">
            <w:pPr>
              <w:spacing w:after="0" w:line="259" w:lineRule="auto"/>
              <w:ind w:left="0" w:right="24" w:firstLine="0"/>
              <w:jc w:val="center"/>
            </w:pPr>
            <w:r>
              <w:rPr>
                <w:rFonts w:cs="Calibri"/>
              </w:rPr>
              <w:t>FIR interferometry</w:t>
            </w:r>
          </w:p>
        </w:tc>
        <w:tc>
          <w:tcPr>
            <w:tcW w:w="1928" w:type="dxa"/>
            <w:tcBorders>
              <w:top w:val="nil"/>
              <w:left w:val="double" w:sz="3" w:space="0" w:color="000000"/>
              <w:bottom w:val="nil"/>
              <w:right w:val="single" w:sz="3" w:space="0" w:color="000000"/>
            </w:tcBorders>
            <w:vAlign w:val="center"/>
          </w:tcPr>
          <w:p w14:paraId="71F9518F" w14:textId="166DAA95"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04BAD0D1" w14:textId="0835E15C"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0DE98AC4" w14:textId="161347FD"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537D3474" w14:textId="7CBD65E9" w:rsidR="008A5688" w:rsidRDefault="008A5688" w:rsidP="008A5688">
            <w:pPr>
              <w:spacing w:after="160" w:line="259" w:lineRule="auto"/>
              <w:ind w:left="0" w:firstLine="0"/>
              <w:jc w:val="left"/>
            </w:pPr>
            <w:r>
              <w:rPr>
                <w:rFonts w:cs="Calibri"/>
              </w:rPr>
              <w:t> </w:t>
            </w:r>
          </w:p>
        </w:tc>
      </w:tr>
      <w:tr w:rsidR="008A5688" w14:paraId="2A482AE9" w14:textId="77777777" w:rsidTr="00FE5038">
        <w:trPr>
          <w:trHeight w:val="272"/>
        </w:trPr>
        <w:tc>
          <w:tcPr>
            <w:tcW w:w="2520" w:type="dxa"/>
            <w:tcBorders>
              <w:top w:val="nil"/>
              <w:left w:val="single" w:sz="3" w:space="0" w:color="000000"/>
              <w:bottom w:val="nil"/>
              <w:right w:val="double" w:sz="3" w:space="0" w:color="000000"/>
            </w:tcBorders>
            <w:vAlign w:val="center"/>
          </w:tcPr>
          <w:p w14:paraId="3C0621D2" w14:textId="3665F34A" w:rsidR="008A5688" w:rsidRDefault="008A5688" w:rsidP="008A5688">
            <w:pPr>
              <w:spacing w:after="0" w:line="259" w:lineRule="auto"/>
              <w:ind w:left="19" w:firstLine="0"/>
              <w:jc w:val="left"/>
            </w:pPr>
            <w:r>
              <w:rPr>
                <w:rFonts w:cs="Calibri"/>
              </w:rPr>
              <w:t>Rutherford scattering</w:t>
            </w:r>
          </w:p>
        </w:tc>
        <w:tc>
          <w:tcPr>
            <w:tcW w:w="1928" w:type="dxa"/>
            <w:tcBorders>
              <w:top w:val="nil"/>
              <w:left w:val="double" w:sz="3" w:space="0" w:color="000000"/>
              <w:bottom w:val="nil"/>
              <w:right w:val="single" w:sz="3" w:space="0" w:color="000000"/>
            </w:tcBorders>
            <w:vAlign w:val="center"/>
          </w:tcPr>
          <w:p w14:paraId="524C4264" w14:textId="4561033C"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529BCCA5" w14:textId="35C5FCF3"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3E06B95F" w14:textId="0785CA93"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23024CC7" w14:textId="32B92A24" w:rsidR="008A5688" w:rsidRDefault="008A5688" w:rsidP="008A5688">
            <w:pPr>
              <w:spacing w:after="160" w:line="259" w:lineRule="auto"/>
              <w:ind w:left="0" w:firstLine="0"/>
              <w:jc w:val="left"/>
            </w:pPr>
            <w:r>
              <w:rPr>
                <w:rFonts w:cs="Calibri"/>
              </w:rPr>
              <w:t> </w:t>
            </w:r>
          </w:p>
        </w:tc>
      </w:tr>
      <w:tr w:rsidR="008A5688" w14:paraId="178AF755" w14:textId="77777777" w:rsidTr="00FE5038">
        <w:trPr>
          <w:trHeight w:val="272"/>
        </w:trPr>
        <w:tc>
          <w:tcPr>
            <w:tcW w:w="2520" w:type="dxa"/>
            <w:tcBorders>
              <w:top w:val="nil"/>
              <w:left w:val="single" w:sz="3" w:space="0" w:color="000000"/>
              <w:bottom w:val="nil"/>
              <w:right w:val="double" w:sz="3" w:space="0" w:color="000000"/>
            </w:tcBorders>
            <w:vAlign w:val="center"/>
          </w:tcPr>
          <w:p w14:paraId="2DA30476" w14:textId="030C8D2F" w:rsidR="008A5688" w:rsidRDefault="008A5688" w:rsidP="008A5688">
            <w:pPr>
              <w:spacing w:after="0" w:line="259" w:lineRule="auto"/>
              <w:ind w:left="0" w:right="24" w:firstLine="0"/>
              <w:jc w:val="center"/>
            </w:pPr>
            <w:r>
              <w:rPr>
                <w:rFonts w:cs="Calibri"/>
              </w:rPr>
              <w:t>SXR tomography</w:t>
            </w:r>
          </w:p>
        </w:tc>
        <w:tc>
          <w:tcPr>
            <w:tcW w:w="1928" w:type="dxa"/>
            <w:tcBorders>
              <w:top w:val="nil"/>
              <w:left w:val="double" w:sz="3" w:space="0" w:color="000000"/>
              <w:bottom w:val="nil"/>
              <w:right w:val="single" w:sz="3" w:space="0" w:color="000000"/>
            </w:tcBorders>
            <w:vAlign w:val="center"/>
          </w:tcPr>
          <w:p w14:paraId="61EEF835" w14:textId="3DE851B4"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27B50530" w14:textId="149346C0"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6694C68C" w14:textId="710DFDDA"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7491C6F7" w14:textId="40D086B0" w:rsidR="008A5688" w:rsidRDefault="008A5688" w:rsidP="008A5688">
            <w:pPr>
              <w:spacing w:after="160" w:line="259" w:lineRule="auto"/>
              <w:ind w:left="0" w:firstLine="0"/>
              <w:jc w:val="left"/>
            </w:pPr>
            <w:r>
              <w:rPr>
                <w:rFonts w:cs="Calibri"/>
              </w:rPr>
              <w:t> </w:t>
            </w:r>
          </w:p>
        </w:tc>
      </w:tr>
      <w:tr w:rsidR="008A5688" w14:paraId="685E269C" w14:textId="77777777" w:rsidTr="00FE5038">
        <w:trPr>
          <w:trHeight w:val="272"/>
        </w:trPr>
        <w:tc>
          <w:tcPr>
            <w:tcW w:w="2520" w:type="dxa"/>
            <w:tcBorders>
              <w:top w:val="nil"/>
              <w:left w:val="single" w:sz="3" w:space="0" w:color="000000"/>
              <w:bottom w:val="nil"/>
              <w:right w:val="double" w:sz="3" w:space="0" w:color="000000"/>
            </w:tcBorders>
            <w:vAlign w:val="center"/>
          </w:tcPr>
          <w:p w14:paraId="493F2642" w14:textId="18ECACF9" w:rsidR="008A5688" w:rsidRDefault="008A5688" w:rsidP="008A5688">
            <w:pPr>
              <w:spacing w:after="0" w:line="360" w:lineRule="auto"/>
              <w:ind w:left="0" w:right="24" w:firstLine="0"/>
              <w:jc w:val="center"/>
            </w:pPr>
            <w:r>
              <w:rPr>
                <w:rFonts w:cs="Calibri"/>
              </w:rPr>
              <w:t>Fast x-ray detector</w:t>
            </w:r>
          </w:p>
        </w:tc>
        <w:tc>
          <w:tcPr>
            <w:tcW w:w="1928" w:type="dxa"/>
            <w:tcBorders>
              <w:top w:val="nil"/>
              <w:left w:val="double" w:sz="3" w:space="0" w:color="000000"/>
              <w:bottom w:val="nil"/>
              <w:right w:val="single" w:sz="3" w:space="0" w:color="000000"/>
            </w:tcBorders>
            <w:vAlign w:val="center"/>
          </w:tcPr>
          <w:p w14:paraId="16AB9C87" w14:textId="09188B73"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50A0A5C2" w14:textId="0DAA6B8F"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3E03DE97" w14:textId="5DED09F0"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357F1BE6" w14:textId="69A336D8" w:rsidR="008A5688" w:rsidRDefault="008A5688" w:rsidP="008A5688">
            <w:pPr>
              <w:spacing w:after="160" w:line="259" w:lineRule="auto"/>
              <w:ind w:left="0" w:firstLine="0"/>
              <w:jc w:val="left"/>
            </w:pPr>
            <w:r>
              <w:rPr>
                <w:rFonts w:cs="Calibri"/>
              </w:rPr>
              <w:t> </w:t>
            </w:r>
          </w:p>
        </w:tc>
      </w:tr>
      <w:tr w:rsidR="008A5688" w14:paraId="2B3D114F" w14:textId="77777777" w:rsidTr="00FE5038">
        <w:trPr>
          <w:trHeight w:val="550"/>
        </w:trPr>
        <w:tc>
          <w:tcPr>
            <w:tcW w:w="2520" w:type="dxa"/>
            <w:tcBorders>
              <w:top w:val="nil"/>
              <w:left w:val="single" w:sz="3" w:space="0" w:color="000000"/>
              <w:bottom w:val="nil"/>
              <w:right w:val="double" w:sz="3" w:space="0" w:color="000000"/>
            </w:tcBorders>
            <w:vAlign w:val="center"/>
          </w:tcPr>
          <w:p w14:paraId="2AD5E21A" w14:textId="6CD62F7A" w:rsidR="008A5688" w:rsidRDefault="008A5688" w:rsidP="008A5688">
            <w:pPr>
              <w:spacing w:after="0" w:line="360" w:lineRule="auto"/>
              <w:ind w:left="0" w:right="24" w:firstLine="0"/>
              <w:jc w:val="center"/>
            </w:pPr>
            <w:r>
              <w:rPr>
                <w:rFonts w:cs="Calibri"/>
              </w:rPr>
              <w:t>HXR array</w:t>
            </w:r>
          </w:p>
        </w:tc>
        <w:tc>
          <w:tcPr>
            <w:tcW w:w="1928" w:type="dxa"/>
            <w:tcBorders>
              <w:top w:val="nil"/>
              <w:left w:val="double" w:sz="3" w:space="0" w:color="000000"/>
              <w:bottom w:val="nil"/>
              <w:right w:val="single" w:sz="3" w:space="0" w:color="000000"/>
            </w:tcBorders>
            <w:vAlign w:val="center"/>
          </w:tcPr>
          <w:p w14:paraId="6A4FC666" w14:textId="3FE6972F" w:rsidR="008A5688" w:rsidRDefault="008A5688" w:rsidP="008A5688">
            <w:pPr>
              <w:spacing w:after="0" w:line="259" w:lineRule="auto"/>
              <w:ind w:left="15" w:firstLine="0"/>
              <w:jc w:val="center"/>
            </w:pPr>
            <w:r>
              <w:rPr>
                <w:rFonts w:cs="Calibri"/>
              </w:rPr>
              <w:t>Yes</w:t>
            </w:r>
          </w:p>
        </w:tc>
        <w:tc>
          <w:tcPr>
            <w:tcW w:w="1174" w:type="dxa"/>
            <w:tcBorders>
              <w:top w:val="nil"/>
              <w:left w:val="single" w:sz="3" w:space="0" w:color="000000"/>
              <w:bottom w:val="nil"/>
              <w:right w:val="single" w:sz="3" w:space="0" w:color="000000"/>
            </w:tcBorders>
            <w:vAlign w:val="center"/>
          </w:tcPr>
          <w:p w14:paraId="117B37C9" w14:textId="0C42B653"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nil"/>
              <w:right w:val="single" w:sz="3" w:space="0" w:color="000000"/>
            </w:tcBorders>
            <w:vAlign w:val="center"/>
          </w:tcPr>
          <w:p w14:paraId="3F17CFBE" w14:textId="7659563B"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nil"/>
              <w:right w:val="single" w:sz="3" w:space="0" w:color="000000"/>
            </w:tcBorders>
            <w:vAlign w:val="center"/>
          </w:tcPr>
          <w:p w14:paraId="0F898EEF" w14:textId="5C4E0B98" w:rsidR="008A5688" w:rsidRDefault="008A5688" w:rsidP="008A5688">
            <w:pPr>
              <w:spacing w:after="160" w:line="259" w:lineRule="auto"/>
              <w:ind w:left="0" w:firstLine="0"/>
              <w:jc w:val="left"/>
            </w:pPr>
            <w:r>
              <w:rPr>
                <w:rFonts w:cs="Calibri"/>
              </w:rPr>
              <w:t> </w:t>
            </w:r>
          </w:p>
        </w:tc>
        <w:bookmarkStart w:id="0" w:name="_GoBack"/>
        <w:bookmarkEnd w:id="0"/>
      </w:tr>
      <w:tr w:rsidR="008A5688" w14:paraId="4909F76B" w14:textId="77777777" w:rsidTr="00FE5038">
        <w:trPr>
          <w:trHeight w:val="550"/>
        </w:trPr>
        <w:tc>
          <w:tcPr>
            <w:tcW w:w="2520" w:type="dxa"/>
            <w:tcBorders>
              <w:top w:val="nil"/>
              <w:left w:val="single" w:sz="3" w:space="0" w:color="000000"/>
              <w:bottom w:val="single" w:sz="3" w:space="0" w:color="000000"/>
              <w:right w:val="double" w:sz="3" w:space="0" w:color="000000"/>
            </w:tcBorders>
            <w:vAlign w:val="center"/>
          </w:tcPr>
          <w:p w14:paraId="038FC506" w14:textId="0FE15361" w:rsidR="008A5688" w:rsidRDefault="008A5688" w:rsidP="008A5688">
            <w:pPr>
              <w:spacing w:after="0" w:line="360" w:lineRule="auto"/>
              <w:ind w:left="0" w:right="24" w:firstLine="0"/>
              <w:jc w:val="center"/>
            </w:pPr>
            <w:r>
              <w:rPr>
                <w:rFonts w:cs="Calibri"/>
              </w:rPr>
              <w:t>Other (please specify)</w:t>
            </w:r>
          </w:p>
        </w:tc>
        <w:tc>
          <w:tcPr>
            <w:tcW w:w="1928" w:type="dxa"/>
            <w:tcBorders>
              <w:top w:val="nil"/>
              <w:left w:val="double" w:sz="3" w:space="0" w:color="000000"/>
              <w:bottom w:val="single" w:sz="3" w:space="0" w:color="000000"/>
              <w:right w:val="single" w:sz="3" w:space="0" w:color="000000"/>
            </w:tcBorders>
            <w:vAlign w:val="center"/>
          </w:tcPr>
          <w:p w14:paraId="3D863658" w14:textId="52486E81" w:rsidR="008A5688" w:rsidRDefault="008A5688" w:rsidP="008A5688">
            <w:pPr>
              <w:spacing w:after="0" w:line="259" w:lineRule="auto"/>
              <w:ind w:left="15" w:firstLine="0"/>
              <w:jc w:val="center"/>
            </w:pPr>
            <w:r>
              <w:rPr>
                <w:rFonts w:cs="Calibri"/>
              </w:rPr>
              <w:t> </w:t>
            </w:r>
          </w:p>
        </w:tc>
        <w:tc>
          <w:tcPr>
            <w:tcW w:w="1174" w:type="dxa"/>
            <w:tcBorders>
              <w:top w:val="nil"/>
              <w:left w:val="single" w:sz="3" w:space="0" w:color="000000"/>
              <w:bottom w:val="single" w:sz="3" w:space="0" w:color="000000"/>
              <w:right w:val="single" w:sz="3" w:space="0" w:color="000000"/>
            </w:tcBorders>
            <w:vAlign w:val="center"/>
          </w:tcPr>
          <w:p w14:paraId="60DFAC87" w14:textId="3FC42288" w:rsidR="008A5688" w:rsidRDefault="008A5688" w:rsidP="008A5688">
            <w:pPr>
              <w:spacing w:after="160" w:line="259" w:lineRule="auto"/>
              <w:ind w:left="0" w:firstLine="0"/>
              <w:jc w:val="left"/>
            </w:pPr>
            <w:r>
              <w:rPr>
                <w:rFonts w:cs="Calibri"/>
              </w:rPr>
              <w:t> </w:t>
            </w:r>
          </w:p>
        </w:tc>
        <w:tc>
          <w:tcPr>
            <w:tcW w:w="1043" w:type="dxa"/>
            <w:tcBorders>
              <w:top w:val="nil"/>
              <w:left w:val="single" w:sz="3" w:space="0" w:color="000000"/>
              <w:bottom w:val="single" w:sz="3" w:space="0" w:color="000000"/>
              <w:right w:val="single" w:sz="3" w:space="0" w:color="000000"/>
            </w:tcBorders>
            <w:vAlign w:val="center"/>
          </w:tcPr>
          <w:p w14:paraId="7FEA99B8" w14:textId="626D82D0" w:rsidR="008A5688" w:rsidRDefault="008A5688" w:rsidP="008A5688">
            <w:pPr>
              <w:spacing w:after="160" w:line="259" w:lineRule="auto"/>
              <w:ind w:left="0" w:firstLine="0"/>
              <w:jc w:val="left"/>
            </w:pPr>
            <w:r>
              <w:rPr>
                <w:rFonts w:cs="Calibri"/>
              </w:rPr>
              <w:t> </w:t>
            </w:r>
          </w:p>
        </w:tc>
        <w:tc>
          <w:tcPr>
            <w:tcW w:w="1604" w:type="dxa"/>
            <w:tcBorders>
              <w:top w:val="nil"/>
              <w:left w:val="single" w:sz="3" w:space="0" w:color="000000"/>
              <w:bottom w:val="single" w:sz="3" w:space="0" w:color="000000"/>
              <w:right w:val="single" w:sz="3" w:space="0" w:color="000000"/>
            </w:tcBorders>
            <w:vAlign w:val="center"/>
          </w:tcPr>
          <w:p w14:paraId="66183083" w14:textId="1E404360" w:rsidR="008A5688" w:rsidRDefault="008A5688" w:rsidP="008A5688">
            <w:pPr>
              <w:spacing w:after="160" w:line="259" w:lineRule="auto"/>
              <w:ind w:left="0" w:firstLine="0"/>
              <w:jc w:val="left"/>
            </w:pPr>
            <w:r>
              <w:rPr>
                <w:rFonts w:cs="Calibri"/>
              </w:rPr>
              <w:t> </w:t>
            </w:r>
          </w:p>
        </w:tc>
      </w:tr>
    </w:tbl>
    <w:p w14:paraId="60CDDD29" w14:textId="77777777" w:rsidR="00343F99" w:rsidRDefault="00236744">
      <w:pPr>
        <w:spacing w:after="240" w:line="259" w:lineRule="auto"/>
        <w:ind w:left="0" w:right="-401" w:firstLine="0"/>
        <w:jc w:val="left"/>
      </w:pPr>
      <w:r>
        <w:rPr>
          <w:rFonts w:ascii="Calibri" w:eastAsia="Calibri" w:hAnsi="Calibri" w:cs="Calibri"/>
          <w:noProof/>
          <w:sz w:val="22"/>
        </w:rPr>
        <mc:AlternateContent>
          <mc:Choice Requires="wpg">
            <w:drawing>
              <wp:inline distT="0" distB="0" distL="0" distR="0" wp14:anchorId="63AA201E" wp14:editId="109EFE5C">
                <wp:extent cx="5188941" cy="5055"/>
                <wp:effectExtent l="0" t="0" r="0" b="0"/>
                <wp:docPr id="5028" name="Group 5028"/>
                <wp:cNvGraphicFramePr/>
                <a:graphic xmlns:a="http://schemas.openxmlformats.org/drawingml/2006/main">
                  <a:graphicData uri="http://schemas.microsoft.com/office/word/2010/wordprocessingGroup">
                    <wpg:wgp>
                      <wpg:cNvGrpSpPr/>
                      <wpg:grpSpPr>
                        <a:xfrm>
                          <a:off x="0" y="0"/>
                          <a:ext cx="5188941" cy="5055"/>
                          <a:chOff x="0" y="0"/>
                          <a:chExt cx="5188941" cy="5055"/>
                        </a:xfrm>
                      </wpg:grpSpPr>
                      <wps:wsp>
                        <wps:cNvPr id="322" name="Shape 322"/>
                        <wps:cNvSpPr/>
                        <wps:spPr>
                          <a:xfrm>
                            <a:off x="0" y="0"/>
                            <a:ext cx="5188941" cy="0"/>
                          </a:xfrm>
                          <a:custGeom>
                            <a:avLst/>
                            <a:gdLst/>
                            <a:ahLst/>
                            <a:cxnLst/>
                            <a:rect l="0" t="0" r="0" b="0"/>
                            <a:pathLst>
                              <a:path w="5188941">
                                <a:moveTo>
                                  <a:pt x="0" y="0"/>
                                </a:moveTo>
                                <a:lnTo>
                                  <a:pt x="5188941"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8" style="width:408.578pt;height:0.398pt;mso-position-horizontal-relative:char;mso-position-vertical-relative:line" coordsize="51889,50">
                <v:shape id="Shape 322" style="position:absolute;width:51889;height:0;left:0;top:0;" coordsize="5188941,0" path="m0,0l5188941,0">
                  <v:stroke weight="0.398pt" endcap="flat" joinstyle="miter" miterlimit="10" on="true" color="#000000"/>
                  <v:fill on="false" color="#000000" opacity="0"/>
                </v:shape>
              </v:group>
            </w:pict>
          </mc:Fallback>
        </mc:AlternateContent>
      </w:r>
    </w:p>
    <w:p w14:paraId="54AA6973" w14:textId="77777777" w:rsidR="00343F99" w:rsidRDefault="00236744">
      <w:pPr>
        <w:spacing w:after="0" w:line="259" w:lineRule="auto"/>
        <w:ind w:left="0" w:firstLine="0"/>
        <w:jc w:val="center"/>
      </w:pPr>
      <w:r>
        <w:rPr>
          <w:rFonts w:ascii="Calibri" w:eastAsia="Calibri" w:hAnsi="Calibri" w:cs="Calibri"/>
        </w:rPr>
        <w:t>Table 2: Diagnostic needs</w:t>
      </w:r>
    </w:p>
    <w:p w14:paraId="289C4EC6" w14:textId="77777777" w:rsidR="00343F99" w:rsidRDefault="00236744">
      <w:pPr>
        <w:pStyle w:val="Heading1"/>
        <w:tabs>
          <w:tab w:val="center" w:pos="2136"/>
        </w:tabs>
        <w:ind w:left="-15" w:firstLine="0"/>
      </w:pPr>
      <w:r>
        <w:t>6</w:t>
      </w:r>
      <w:r>
        <w:tab/>
        <w:t>Preparatory Work</w:t>
      </w:r>
    </w:p>
    <w:p w14:paraId="0F86CE49" w14:textId="77777777" w:rsidR="00343F99" w:rsidRDefault="00236744">
      <w:pPr>
        <w:spacing w:after="281"/>
        <w:ind w:left="-5"/>
      </w:pPr>
      <w:r>
        <w:t>Describe any work in the machine area that must be performed before shots dedicated to the objectives listed can begin.</w:t>
      </w:r>
    </w:p>
    <w:p w14:paraId="41A47D84" w14:textId="77777777" w:rsidR="00343F99" w:rsidRDefault="00236744">
      <w:pPr>
        <w:numPr>
          <w:ilvl w:val="0"/>
          <w:numId w:val="3"/>
        </w:numPr>
        <w:spacing w:after="230"/>
        <w:ind w:left="586" w:hanging="237"/>
      </w:pPr>
      <w:r>
        <w:t>List any machine modifications</w:t>
      </w:r>
    </w:p>
    <w:p w14:paraId="5E70173B" w14:textId="77777777" w:rsidR="00343F99" w:rsidRDefault="00236744">
      <w:pPr>
        <w:numPr>
          <w:ilvl w:val="0"/>
          <w:numId w:val="3"/>
        </w:numPr>
        <w:spacing w:after="230"/>
        <w:ind w:left="586" w:hanging="237"/>
      </w:pPr>
      <w:r>
        <w:t>or equipment installation</w:t>
      </w:r>
    </w:p>
    <w:p w14:paraId="0D3809F4" w14:textId="77777777" w:rsidR="00343F99" w:rsidRDefault="00236744">
      <w:pPr>
        <w:numPr>
          <w:ilvl w:val="0"/>
          <w:numId w:val="3"/>
        </w:numPr>
        <w:ind w:left="586" w:hanging="237"/>
      </w:pPr>
      <w:r>
        <w:t>or calibration and alignment needs</w:t>
      </w:r>
    </w:p>
    <w:p w14:paraId="39E28F1C" w14:textId="77777777" w:rsidR="00343F99" w:rsidRDefault="00236744">
      <w:pPr>
        <w:pStyle w:val="Heading1"/>
        <w:tabs>
          <w:tab w:val="center" w:pos="2152"/>
        </w:tabs>
        <w:ind w:left="-15" w:firstLine="0"/>
      </w:pPr>
      <w:r>
        <w:t>7</w:t>
      </w:r>
      <w:r>
        <w:tab/>
        <w:t>Post-shot Analysis</w:t>
      </w:r>
    </w:p>
    <w:p w14:paraId="43990B39" w14:textId="77777777" w:rsidR="00343F99" w:rsidRDefault="00236744">
      <w:pPr>
        <w:spacing w:after="7"/>
        <w:ind w:left="-5"/>
      </w:pPr>
      <w:r>
        <w:t xml:space="preserve">Data will be stored on standard MST </w:t>
      </w:r>
      <w:proofErr w:type="spellStart"/>
      <w:r>
        <w:t>MDSplus</w:t>
      </w:r>
      <w:proofErr w:type="spellEnd"/>
      <w:r>
        <w:t xml:space="preserve"> nodes.</w:t>
      </w:r>
    </w:p>
    <w:p w14:paraId="615072AE" w14:textId="77777777" w:rsidR="00343F99" w:rsidRDefault="00236744">
      <w:pPr>
        <w:spacing w:after="0"/>
        <w:ind w:left="-15" w:firstLine="351"/>
      </w:pPr>
      <w:r>
        <w:lastRenderedPageBreak/>
        <w:t xml:space="preserve">If you are adding a diagnostic, do we need to add additional nodes to the </w:t>
      </w:r>
      <w:proofErr w:type="spellStart"/>
      <w:r>
        <w:t>MDSplus</w:t>
      </w:r>
      <w:proofErr w:type="spellEnd"/>
      <w:r>
        <w:t xml:space="preserve"> tree for this work?</w:t>
      </w:r>
    </w:p>
    <w:p w14:paraId="664C6968" w14:textId="77777777" w:rsidR="00343F99" w:rsidRDefault="00236744">
      <w:pPr>
        <w:ind w:left="-15" w:firstLine="351"/>
      </w:pPr>
      <w:r>
        <w:t>If there is any post-shot analysis like magnetic equilibrium reconstructions using MSTFIT or neutral profile modeling using DEGAS2, where will the resulting output files be stored? This could be in a user directory on one of our servers.</w:t>
      </w:r>
    </w:p>
    <w:p w14:paraId="1C749FB6" w14:textId="77777777" w:rsidR="00343F99" w:rsidRDefault="00236744">
      <w:pPr>
        <w:pStyle w:val="Heading1"/>
        <w:tabs>
          <w:tab w:val="center" w:pos="1345"/>
        </w:tabs>
        <w:ind w:left="-15" w:firstLine="0"/>
      </w:pPr>
      <w:r>
        <w:t>8</w:t>
      </w:r>
      <w:r>
        <w:tab/>
        <w:t>Clean up</w:t>
      </w:r>
    </w:p>
    <w:p w14:paraId="411FD64B" w14:textId="77777777" w:rsidR="00343F99" w:rsidRDefault="00236744">
      <w:pPr>
        <w:spacing w:after="549" w:line="246" w:lineRule="auto"/>
        <w:ind w:left="-5" w:right="-15"/>
        <w:jc w:val="left"/>
      </w:pPr>
      <w:r>
        <w:t>List any steps that need to be taken to return the machine to normal operation. List any equipment that needs to be removed from the machine area and specify where it is supposed to go.</w:t>
      </w:r>
    </w:p>
    <w:sectPr w:rsidR="00343F99">
      <w:headerReference w:type="even" r:id="rId7"/>
      <w:headerReference w:type="default" r:id="rId8"/>
      <w:headerReference w:type="first" r:id="rId9"/>
      <w:pgSz w:w="12240" w:h="15840"/>
      <w:pgMar w:top="2516" w:right="2252" w:bottom="2435" w:left="2217" w:header="18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480D" w14:textId="77777777" w:rsidR="0093536B" w:rsidRDefault="0093536B">
      <w:pPr>
        <w:spacing w:after="0" w:line="240" w:lineRule="auto"/>
      </w:pPr>
      <w:r>
        <w:separator/>
      </w:r>
    </w:p>
  </w:endnote>
  <w:endnote w:type="continuationSeparator" w:id="0">
    <w:p w14:paraId="5516CAD1" w14:textId="77777777" w:rsidR="0093536B" w:rsidRDefault="0093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F6C7" w14:textId="77777777" w:rsidR="0093536B" w:rsidRDefault="0093536B">
      <w:pPr>
        <w:spacing w:after="0" w:line="240" w:lineRule="auto"/>
      </w:pPr>
      <w:r>
        <w:separator/>
      </w:r>
    </w:p>
  </w:footnote>
  <w:footnote w:type="continuationSeparator" w:id="0">
    <w:p w14:paraId="3B50C72B" w14:textId="77777777" w:rsidR="0093536B" w:rsidRDefault="0093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E89F" w14:textId="77777777" w:rsidR="00343F99" w:rsidRDefault="00236744">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9077" w14:textId="77777777" w:rsidR="00343F99" w:rsidRDefault="00236744">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73D5" w14:textId="77777777" w:rsidR="00343F99" w:rsidRDefault="00236744">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32EE"/>
    <w:multiLevelType w:val="hybridMultilevel"/>
    <w:tmpl w:val="0D78095C"/>
    <w:lvl w:ilvl="0" w:tplc="61BE163C">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106136">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80ED30">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654D2A2">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EAEE78">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B9E6C6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C0A8F0">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AD6A872">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7BE1CE4">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306CA3"/>
    <w:multiLevelType w:val="hybridMultilevel"/>
    <w:tmpl w:val="140EDAA8"/>
    <w:lvl w:ilvl="0" w:tplc="17EE8974">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CF631E8">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A8CF16">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14CFD4C">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7883E32">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4DA34AA">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281BC">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C6A9C">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C690AA">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565BE6"/>
    <w:multiLevelType w:val="hybridMultilevel"/>
    <w:tmpl w:val="9F5C399E"/>
    <w:lvl w:ilvl="0" w:tplc="EA80DF14">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BA73D8">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2A00B4">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384A012">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6817C2">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90DF1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5C2DFE0">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FA4DD6">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D29442">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99"/>
    <w:rsid w:val="00236744"/>
    <w:rsid w:val="002D7EB9"/>
    <w:rsid w:val="00343F99"/>
    <w:rsid w:val="008A5688"/>
    <w:rsid w:val="0093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405E5"/>
  <w15:docId w15:val="{7D23989E-68FE-EE4A-9A59-087062B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0" w:line="252"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104" w:line="259"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92" w:line="259"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Squitieri</dc:creator>
  <cp:keywords/>
  <cp:lastModifiedBy>Alex Squitieri</cp:lastModifiedBy>
  <cp:revision>3</cp:revision>
  <dcterms:created xsi:type="dcterms:W3CDTF">2019-11-05T20:54:00Z</dcterms:created>
  <dcterms:modified xsi:type="dcterms:W3CDTF">2019-11-08T17:02:00Z</dcterms:modified>
</cp:coreProperties>
</file>