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5CBC" w14:textId="77777777" w:rsidR="00113BD5" w:rsidRDefault="00E03AEC">
      <w:pPr>
        <w:spacing w:after="0" w:line="265" w:lineRule="auto"/>
        <w:ind w:left="-5"/>
        <w:jc w:val="left"/>
      </w:pPr>
      <w:bookmarkStart w:id="0" w:name="_GoBack"/>
      <w:bookmarkEnd w:id="0"/>
      <w:r>
        <w:rPr>
          <w:sz w:val="29"/>
        </w:rPr>
        <w:t>Title</w:t>
      </w:r>
    </w:p>
    <w:p w14:paraId="79D89AE5" w14:textId="77777777" w:rsidR="00113BD5" w:rsidRDefault="00E03AEC">
      <w:pPr>
        <w:spacing w:after="0" w:line="265" w:lineRule="auto"/>
        <w:ind w:left="-5"/>
        <w:jc w:val="left"/>
      </w:pPr>
      <w:r>
        <w:rPr>
          <w:sz w:val="29"/>
        </w:rPr>
        <w:t>User: B. Badger</w:t>
      </w:r>
    </w:p>
    <w:p w14:paraId="05BB341D" w14:textId="77777777" w:rsidR="00113BD5" w:rsidRDefault="00E03AEC">
      <w:pPr>
        <w:spacing w:after="0" w:line="265" w:lineRule="auto"/>
        <w:ind w:left="-5"/>
        <w:jc w:val="left"/>
      </w:pPr>
      <w:r>
        <w:rPr>
          <w:sz w:val="29"/>
        </w:rPr>
        <w:t>Facilitator: U.W. Scientist</w:t>
      </w:r>
    </w:p>
    <w:p w14:paraId="79CAE5D1" w14:textId="77777777" w:rsidR="00113BD5" w:rsidRDefault="00E03AEC">
      <w:pPr>
        <w:spacing w:after="0" w:line="265" w:lineRule="auto"/>
        <w:ind w:left="-5"/>
        <w:jc w:val="left"/>
      </w:pPr>
      <w:r>
        <w:rPr>
          <w:sz w:val="29"/>
        </w:rPr>
        <w:t>Device: BRB</w:t>
      </w:r>
    </w:p>
    <w:p w14:paraId="77DF8659" w14:textId="77777777" w:rsidR="00113BD5" w:rsidRDefault="00E03AEC">
      <w:pPr>
        <w:spacing w:after="0" w:line="265" w:lineRule="auto"/>
        <w:ind w:left="-5"/>
        <w:jc w:val="left"/>
      </w:pPr>
      <w:r>
        <w:rPr>
          <w:sz w:val="29"/>
        </w:rPr>
        <w:t>Date: November 5, 2019</w:t>
      </w:r>
    </w:p>
    <w:p w14:paraId="5531F53F" w14:textId="77777777" w:rsidR="00113BD5" w:rsidRDefault="00E03AEC">
      <w:pPr>
        <w:spacing w:after="757" w:line="265" w:lineRule="auto"/>
        <w:ind w:left="-5"/>
        <w:jc w:val="left"/>
      </w:pPr>
      <w:r>
        <w:rPr>
          <w:sz w:val="29"/>
        </w:rPr>
        <w:t>Proposal Number: To be assigned</w:t>
      </w:r>
    </w:p>
    <w:p w14:paraId="789A67E5" w14:textId="77777777" w:rsidR="00113BD5" w:rsidRDefault="00E03AEC">
      <w:pPr>
        <w:pStyle w:val="Heading1"/>
        <w:ind w:left="566" w:hanging="581"/>
      </w:pPr>
      <w:r>
        <w:t>Abstract</w:t>
      </w:r>
    </w:p>
    <w:p w14:paraId="5690BF9D" w14:textId="77777777" w:rsidR="00113BD5" w:rsidRDefault="00E03AEC">
      <w:pPr>
        <w:spacing w:after="545"/>
        <w:ind w:left="-5"/>
      </w:pPr>
      <w:r>
        <w:t>Please provide a brief description of the proposed research to let your operator, diagnosticians, and the rest of the scientific team know what it is you’re trying to accomplish. This is an excellent opportunity to make a first draft of an abstract for a p</w:t>
      </w:r>
      <w:r>
        <w:t>roposed presentation or publication.</w:t>
      </w:r>
    </w:p>
    <w:p w14:paraId="0A13DAF5" w14:textId="77777777" w:rsidR="00113BD5" w:rsidRDefault="00E03AEC">
      <w:pPr>
        <w:pStyle w:val="Heading1"/>
        <w:ind w:left="566" w:hanging="581"/>
      </w:pPr>
      <w:r>
        <w:t>Objectives of Experiment</w:t>
      </w:r>
    </w:p>
    <w:p w14:paraId="36C39237" w14:textId="77777777" w:rsidR="00113BD5" w:rsidRDefault="00E03AEC">
      <w:pPr>
        <w:numPr>
          <w:ilvl w:val="0"/>
          <w:numId w:val="1"/>
        </w:numPr>
        <w:spacing w:after="193"/>
        <w:ind w:hanging="299"/>
      </w:pPr>
      <w:r>
        <w:t xml:space="preserve">A list of objectives that will give you and the WiPPL team an idea </w:t>
      </w:r>
      <w:proofErr w:type="spellStart"/>
      <w:r>
        <w:t>ofthe</w:t>
      </w:r>
      <w:proofErr w:type="spellEnd"/>
      <w:r>
        <w:t xml:space="preserve"> scope of the experimental study.</w:t>
      </w:r>
    </w:p>
    <w:p w14:paraId="07CD1E14" w14:textId="77777777" w:rsidR="00113BD5" w:rsidRDefault="00E03AEC">
      <w:pPr>
        <w:numPr>
          <w:ilvl w:val="0"/>
          <w:numId w:val="1"/>
        </w:numPr>
        <w:spacing w:after="545"/>
        <w:ind w:hanging="299"/>
      </w:pPr>
      <w:r>
        <w:t>This list should help you determine what constitutes a complete dataset to address the b</w:t>
      </w:r>
      <w:r>
        <w:t>ig picture described in the Abstract.</w:t>
      </w:r>
    </w:p>
    <w:p w14:paraId="63078D6D" w14:textId="77777777" w:rsidR="00113BD5" w:rsidRDefault="00E03AEC">
      <w:pPr>
        <w:pStyle w:val="Heading1"/>
        <w:ind w:left="566" w:hanging="581"/>
      </w:pPr>
      <w:r>
        <w:t>Run Plan</w:t>
      </w:r>
    </w:p>
    <w:p w14:paraId="33C97639" w14:textId="77777777" w:rsidR="00113BD5" w:rsidRDefault="00E03AEC">
      <w:pPr>
        <w:spacing w:after="4"/>
        <w:ind w:left="-5"/>
      </w:pPr>
      <w:r>
        <w:t>Describe the range of plasma conditions and measurements that are required to complete the listed objectives. Given the setup time needed to operate the BRB in a particular configuration, experiments are typic</w:t>
      </w:r>
      <w:r>
        <w:t>ally conducted in multi-day campaigns. WiPPL staff will help translate the desired plasma conditions into operational scenarios as part of the collaborative development of this document. They will help you consider contingency planning such as required con</w:t>
      </w:r>
      <w:r>
        <w:t xml:space="preserve">ditioning, anticipation of non-ideal shot conditions, </w:t>
      </w:r>
      <w:r>
        <w:rPr>
          <w:i/>
        </w:rPr>
        <w:t>etc.</w:t>
      </w:r>
    </w:p>
    <w:p w14:paraId="52C94A90" w14:textId="77777777" w:rsidR="00113BD5" w:rsidRDefault="00E03AEC">
      <w:pPr>
        <w:ind w:left="-15" w:firstLine="351"/>
      </w:pPr>
      <w:r>
        <w:lastRenderedPageBreak/>
        <w:t>You can also help by specifying any prioritization you may have among different planned plasma conditions. You could indicate your priorities in a table like Table 1.</w:t>
      </w:r>
    </w:p>
    <w:tbl>
      <w:tblPr>
        <w:tblStyle w:val="TableGrid"/>
        <w:tblW w:w="7323" w:type="dxa"/>
        <w:tblInd w:w="224" w:type="dxa"/>
        <w:tblCellMar>
          <w:top w:w="33" w:type="dxa"/>
          <w:left w:w="120" w:type="dxa"/>
          <w:bottom w:w="0" w:type="dxa"/>
          <w:right w:w="119" w:type="dxa"/>
        </w:tblCellMar>
        <w:tblLook w:val="04A0" w:firstRow="1" w:lastRow="0" w:firstColumn="1" w:lastColumn="0" w:noHBand="0" w:noVBand="1"/>
      </w:tblPr>
      <w:tblGrid>
        <w:gridCol w:w="804"/>
        <w:gridCol w:w="1002"/>
        <w:gridCol w:w="1656"/>
        <w:gridCol w:w="1775"/>
        <w:gridCol w:w="2086"/>
      </w:tblGrid>
      <w:tr w:rsidR="00113BD5" w14:paraId="5BFA582F" w14:textId="77777777">
        <w:trPr>
          <w:trHeight w:val="317"/>
        </w:trPr>
        <w:tc>
          <w:tcPr>
            <w:tcW w:w="800" w:type="dxa"/>
            <w:tcBorders>
              <w:top w:val="single" w:sz="3" w:space="0" w:color="000000"/>
              <w:left w:val="single" w:sz="3" w:space="0" w:color="000000"/>
              <w:bottom w:val="double" w:sz="3" w:space="0" w:color="000000"/>
              <w:right w:val="single" w:sz="3" w:space="0" w:color="000000"/>
            </w:tcBorders>
          </w:tcPr>
          <w:p w14:paraId="0F3E58B2" w14:textId="77777777" w:rsidR="00113BD5" w:rsidRDefault="00E03AEC">
            <w:pPr>
              <w:spacing w:after="0" w:line="259" w:lineRule="auto"/>
              <w:ind w:left="0" w:firstLine="0"/>
              <w:jc w:val="left"/>
            </w:pPr>
            <w:r>
              <w:t>Shots</w:t>
            </w:r>
          </w:p>
        </w:tc>
        <w:tc>
          <w:tcPr>
            <w:tcW w:w="984" w:type="dxa"/>
            <w:tcBorders>
              <w:top w:val="single" w:sz="3" w:space="0" w:color="000000"/>
              <w:left w:val="single" w:sz="3" w:space="0" w:color="000000"/>
              <w:bottom w:val="double" w:sz="3" w:space="0" w:color="000000"/>
              <w:right w:val="single" w:sz="3" w:space="0" w:color="000000"/>
            </w:tcBorders>
          </w:tcPr>
          <w:p w14:paraId="65DD6B18" w14:textId="77777777" w:rsidR="00113BD5" w:rsidRDefault="00E03AEC">
            <w:pPr>
              <w:spacing w:after="0" w:line="259" w:lineRule="auto"/>
              <w:ind w:left="0" w:firstLine="0"/>
              <w:jc w:val="left"/>
            </w:pPr>
            <w:r>
              <w:t>Fueling</w:t>
            </w:r>
          </w:p>
        </w:tc>
        <w:tc>
          <w:tcPr>
            <w:tcW w:w="1663" w:type="dxa"/>
            <w:tcBorders>
              <w:top w:val="single" w:sz="3" w:space="0" w:color="000000"/>
              <w:left w:val="single" w:sz="3" w:space="0" w:color="000000"/>
              <w:bottom w:val="double" w:sz="3" w:space="0" w:color="000000"/>
              <w:right w:val="single" w:sz="3" w:space="0" w:color="000000"/>
            </w:tcBorders>
          </w:tcPr>
          <w:p w14:paraId="7A626E07" w14:textId="77777777" w:rsidR="00113BD5" w:rsidRDefault="00E03AEC">
            <w:pPr>
              <w:spacing w:after="0" w:line="259" w:lineRule="auto"/>
              <w:ind w:left="0" w:firstLine="0"/>
            </w:pPr>
            <w:r>
              <w:t>Heating (kW)</w:t>
            </w:r>
          </w:p>
        </w:tc>
        <w:tc>
          <w:tcPr>
            <w:tcW w:w="1784" w:type="dxa"/>
            <w:tcBorders>
              <w:top w:val="single" w:sz="3" w:space="0" w:color="000000"/>
              <w:left w:val="single" w:sz="3" w:space="0" w:color="000000"/>
              <w:bottom w:val="double" w:sz="3" w:space="0" w:color="000000"/>
              <w:right w:val="single" w:sz="3" w:space="0" w:color="000000"/>
            </w:tcBorders>
          </w:tcPr>
          <w:p w14:paraId="2D23FB7B" w14:textId="77777777" w:rsidR="00113BD5" w:rsidRDefault="00E03AEC">
            <w:pPr>
              <w:spacing w:after="0" w:line="259" w:lineRule="auto"/>
              <w:ind w:left="0" w:firstLine="0"/>
              <w:jc w:val="left"/>
            </w:pPr>
            <w:r>
              <w:t>Density (m</w:t>
            </w:r>
            <w:r>
              <w:rPr>
                <w:vertAlign w:val="superscript"/>
              </w:rPr>
              <w:t>−</w:t>
            </w:r>
            <w:r>
              <w:rPr>
                <w:vertAlign w:val="superscript"/>
              </w:rPr>
              <w:t>19</w:t>
            </w:r>
            <w:r>
              <w:t>)</w:t>
            </w:r>
          </w:p>
        </w:tc>
        <w:tc>
          <w:tcPr>
            <w:tcW w:w="2092" w:type="dxa"/>
            <w:tcBorders>
              <w:top w:val="single" w:sz="3" w:space="0" w:color="000000"/>
              <w:left w:val="single" w:sz="3" w:space="0" w:color="000000"/>
              <w:bottom w:val="double" w:sz="3" w:space="0" w:color="000000"/>
              <w:right w:val="single" w:sz="3" w:space="0" w:color="000000"/>
            </w:tcBorders>
          </w:tcPr>
          <w:p w14:paraId="587357C0" w14:textId="77777777" w:rsidR="00113BD5" w:rsidRDefault="00E03AEC">
            <w:pPr>
              <w:spacing w:after="0" w:line="259" w:lineRule="auto"/>
              <w:ind w:left="0" w:firstLine="0"/>
              <w:jc w:val="left"/>
            </w:pPr>
            <w:r>
              <w:t>Temperature (eV)</w:t>
            </w:r>
          </w:p>
        </w:tc>
      </w:tr>
      <w:tr w:rsidR="00113BD5" w14:paraId="2454EE01" w14:textId="77777777">
        <w:trPr>
          <w:trHeight w:val="337"/>
        </w:trPr>
        <w:tc>
          <w:tcPr>
            <w:tcW w:w="800" w:type="dxa"/>
            <w:tcBorders>
              <w:top w:val="double" w:sz="3" w:space="0" w:color="000000"/>
              <w:left w:val="single" w:sz="3" w:space="0" w:color="000000"/>
              <w:bottom w:val="double" w:sz="3" w:space="0" w:color="000000"/>
              <w:right w:val="single" w:sz="3" w:space="0" w:color="000000"/>
            </w:tcBorders>
          </w:tcPr>
          <w:p w14:paraId="2E15F172" w14:textId="77777777" w:rsidR="00113BD5" w:rsidRDefault="00E03AEC">
            <w:pPr>
              <w:spacing w:after="0" w:line="259" w:lineRule="auto"/>
              <w:ind w:left="0" w:firstLine="0"/>
              <w:jc w:val="center"/>
            </w:pPr>
            <w:r>
              <w:t>50</w:t>
            </w:r>
          </w:p>
        </w:tc>
        <w:tc>
          <w:tcPr>
            <w:tcW w:w="984" w:type="dxa"/>
            <w:tcBorders>
              <w:top w:val="double" w:sz="3" w:space="0" w:color="000000"/>
              <w:left w:val="single" w:sz="3" w:space="0" w:color="000000"/>
              <w:bottom w:val="double" w:sz="3" w:space="0" w:color="000000"/>
              <w:right w:val="single" w:sz="3" w:space="0" w:color="000000"/>
            </w:tcBorders>
          </w:tcPr>
          <w:p w14:paraId="1ADC6B3F" w14:textId="77777777" w:rsidR="00113BD5" w:rsidRDefault="00E03AEC">
            <w:pPr>
              <w:spacing w:after="0" w:line="259" w:lineRule="auto"/>
              <w:ind w:left="0" w:firstLine="0"/>
              <w:jc w:val="center"/>
            </w:pPr>
            <w:r>
              <w:t>He</w:t>
            </w:r>
          </w:p>
        </w:tc>
        <w:tc>
          <w:tcPr>
            <w:tcW w:w="1663" w:type="dxa"/>
            <w:tcBorders>
              <w:top w:val="double" w:sz="3" w:space="0" w:color="000000"/>
              <w:left w:val="single" w:sz="3" w:space="0" w:color="000000"/>
              <w:bottom w:val="double" w:sz="3" w:space="0" w:color="000000"/>
              <w:right w:val="single" w:sz="3" w:space="0" w:color="000000"/>
            </w:tcBorders>
          </w:tcPr>
          <w:p w14:paraId="150B18A5" w14:textId="77777777" w:rsidR="00113BD5" w:rsidRDefault="00E03AEC">
            <w:pPr>
              <w:spacing w:after="0" w:line="259" w:lineRule="auto"/>
              <w:ind w:left="0" w:firstLine="0"/>
              <w:jc w:val="center"/>
            </w:pPr>
            <w:r>
              <w:t>250</w:t>
            </w:r>
          </w:p>
        </w:tc>
        <w:tc>
          <w:tcPr>
            <w:tcW w:w="1784" w:type="dxa"/>
            <w:tcBorders>
              <w:top w:val="double" w:sz="3" w:space="0" w:color="000000"/>
              <w:left w:val="single" w:sz="3" w:space="0" w:color="000000"/>
              <w:bottom w:val="double" w:sz="3" w:space="0" w:color="000000"/>
              <w:right w:val="single" w:sz="3" w:space="0" w:color="000000"/>
            </w:tcBorders>
          </w:tcPr>
          <w:p w14:paraId="65BD33BA" w14:textId="77777777" w:rsidR="00113BD5" w:rsidRDefault="00E03AEC">
            <w:pPr>
              <w:spacing w:after="0" w:line="259" w:lineRule="auto"/>
              <w:ind w:left="0" w:right="10" w:firstLine="0"/>
              <w:jc w:val="center"/>
            </w:pPr>
            <w:r>
              <w:t>10</w:t>
            </w:r>
            <w:r>
              <w:rPr>
                <w:sz w:val="16"/>
              </w:rPr>
              <w:t>18</w:t>
            </w:r>
          </w:p>
        </w:tc>
        <w:tc>
          <w:tcPr>
            <w:tcW w:w="2092" w:type="dxa"/>
            <w:tcBorders>
              <w:top w:val="double" w:sz="3" w:space="0" w:color="000000"/>
              <w:left w:val="single" w:sz="3" w:space="0" w:color="000000"/>
              <w:bottom w:val="double" w:sz="3" w:space="0" w:color="000000"/>
              <w:right w:val="single" w:sz="3" w:space="0" w:color="000000"/>
            </w:tcBorders>
          </w:tcPr>
          <w:p w14:paraId="267652D8" w14:textId="77777777" w:rsidR="00113BD5" w:rsidRDefault="00E03AEC">
            <w:pPr>
              <w:spacing w:after="0" w:line="259" w:lineRule="auto"/>
              <w:ind w:left="0" w:firstLine="0"/>
              <w:jc w:val="center"/>
            </w:pPr>
            <w:r>
              <w:t>5</w:t>
            </w:r>
          </w:p>
        </w:tc>
      </w:tr>
    </w:tbl>
    <w:p w14:paraId="693B656B" w14:textId="77777777" w:rsidR="00113BD5" w:rsidRDefault="00E03AEC">
      <w:pPr>
        <w:spacing w:after="366" w:line="238" w:lineRule="auto"/>
        <w:ind w:left="0" w:firstLine="0"/>
      </w:pPr>
      <w:r>
        <w:rPr>
          <w:rFonts w:ascii="Calibri" w:eastAsia="Calibri" w:hAnsi="Calibri" w:cs="Calibri"/>
        </w:rPr>
        <w:t>Table 1: Summary of run plan. Try to quantify the number of shots needed in each run condition based on statistical uncertainty considerations. Typical operation of MST anticipates reproducible plasma conditions to facilitate ensemble averaging over many p</w:t>
      </w:r>
      <w:r>
        <w:rPr>
          <w:rFonts w:ascii="Calibri" w:eastAsia="Calibri" w:hAnsi="Calibri" w:cs="Calibri"/>
        </w:rPr>
        <w:t>lasma discharges (or shots).</w:t>
      </w:r>
    </w:p>
    <w:p w14:paraId="26AE9789" w14:textId="77777777" w:rsidR="00113BD5" w:rsidRDefault="00E03AEC">
      <w:pPr>
        <w:spacing w:after="552" w:line="246" w:lineRule="auto"/>
        <w:ind w:left="-15" w:right="-15" w:firstLine="351"/>
        <w:jc w:val="left"/>
      </w:pPr>
      <w:r>
        <w:t>After determining the requisite number of shots, estimate the number of run days required to acquire the shots. Indicate a separate planned number of contingency days if machine conditions warrant it.</w:t>
      </w:r>
    </w:p>
    <w:p w14:paraId="12F81832" w14:textId="77777777" w:rsidR="00113BD5" w:rsidRDefault="00E03AEC">
      <w:pPr>
        <w:pStyle w:val="Heading1"/>
        <w:spacing w:after="208"/>
        <w:ind w:left="566" w:hanging="581"/>
      </w:pPr>
      <w:r>
        <w:t>Heating &amp; Control systems</w:t>
      </w:r>
    </w:p>
    <w:p w14:paraId="52C4FD32" w14:textId="77777777" w:rsidR="00113BD5" w:rsidRDefault="00E03AEC">
      <w:pPr>
        <w:pStyle w:val="Heading2"/>
        <w:ind w:left="720" w:hanging="735"/>
      </w:pPr>
      <w:r>
        <w:t>Cathodes &amp; Anodes</w:t>
      </w:r>
    </w:p>
    <w:p w14:paraId="6A32487E" w14:textId="77777777" w:rsidR="00113BD5" w:rsidRDefault="00E03AEC">
      <w:pPr>
        <w:spacing w:after="433"/>
        <w:ind w:left="-5"/>
      </w:pPr>
      <w:r>
        <w:t>Specify the number and location (longitude and latitude) of each LaB6 cathode (up to 10) and anode.</w:t>
      </w:r>
    </w:p>
    <w:p w14:paraId="2614081B" w14:textId="77777777" w:rsidR="00113BD5" w:rsidRDefault="00E03AEC">
      <w:pPr>
        <w:pStyle w:val="Heading2"/>
        <w:ind w:left="720" w:hanging="735"/>
      </w:pPr>
      <w:r>
        <w:t>Electron Cyclotron Heating</w:t>
      </w:r>
    </w:p>
    <w:p w14:paraId="6987B0B9" w14:textId="77777777" w:rsidR="00113BD5" w:rsidRDefault="00E03AEC">
      <w:pPr>
        <w:spacing w:after="433"/>
        <w:ind w:left="-5"/>
      </w:pPr>
      <w:r>
        <w:t>Specify whether there will be any ECH applied. We have two 20 kW magnetrons, each located on opposite hemispher</w:t>
      </w:r>
      <w:r>
        <w:t>es.</w:t>
      </w:r>
    </w:p>
    <w:p w14:paraId="15939CE6" w14:textId="77777777" w:rsidR="00113BD5" w:rsidRDefault="00E03AEC">
      <w:pPr>
        <w:tabs>
          <w:tab w:val="center" w:pos="1669"/>
        </w:tabs>
        <w:spacing w:after="196" w:line="259" w:lineRule="auto"/>
        <w:ind w:left="-15" w:firstLine="0"/>
        <w:jc w:val="left"/>
      </w:pPr>
      <w:r>
        <w:rPr>
          <w:b/>
          <w:sz w:val="29"/>
        </w:rPr>
        <w:t>4.3</w:t>
      </w:r>
      <w:r>
        <w:rPr>
          <w:b/>
          <w:sz w:val="29"/>
        </w:rPr>
        <w:tab/>
        <w:t>Plasma Guns</w:t>
      </w:r>
    </w:p>
    <w:p w14:paraId="5AF6E86A" w14:textId="77777777" w:rsidR="00113BD5" w:rsidRDefault="00E03AEC">
      <w:pPr>
        <w:tabs>
          <w:tab w:val="center" w:pos="2378"/>
        </w:tabs>
        <w:spacing w:after="283" w:line="259" w:lineRule="auto"/>
        <w:ind w:left="-15" w:firstLine="0"/>
        <w:jc w:val="left"/>
      </w:pPr>
      <w:r>
        <w:rPr>
          <w:b/>
          <w:sz w:val="29"/>
        </w:rPr>
        <w:t>4.4</w:t>
      </w:r>
      <w:r>
        <w:rPr>
          <w:b/>
          <w:sz w:val="29"/>
        </w:rPr>
        <w:tab/>
        <w:t>Compact torus injector</w:t>
      </w:r>
    </w:p>
    <w:p w14:paraId="4D3F0193" w14:textId="77777777" w:rsidR="00113BD5" w:rsidRDefault="00E03AEC">
      <w:pPr>
        <w:pStyle w:val="Heading1"/>
        <w:ind w:left="566" w:hanging="581"/>
      </w:pPr>
      <w:r>
        <w:lastRenderedPageBreak/>
        <w:t>Diagnostics</w:t>
      </w:r>
    </w:p>
    <w:p w14:paraId="052C40CB" w14:textId="77777777" w:rsidR="00113BD5" w:rsidRDefault="00E03AEC">
      <w:pPr>
        <w:ind w:left="-5"/>
      </w:pPr>
      <w:r>
        <w:t>To help convey the level of interest in having a diagnostic available for the experiment, there are three categories Table 2:</w:t>
      </w:r>
    </w:p>
    <w:p w14:paraId="0DBE5DCD" w14:textId="77777777" w:rsidR="00113BD5" w:rsidRDefault="00E03AEC">
      <w:pPr>
        <w:numPr>
          <w:ilvl w:val="0"/>
          <w:numId w:val="2"/>
        </w:numPr>
        <w:ind w:left="586" w:hanging="237"/>
      </w:pPr>
      <w:r>
        <w:rPr>
          <w:b/>
        </w:rPr>
        <w:t>Essential</w:t>
      </w:r>
      <w:r>
        <w:t>: I will not be able to complete my objectives if these diagnostics are unavailable. Do not schedule the run until they are available.</w:t>
      </w:r>
    </w:p>
    <w:p w14:paraId="5B2141D6" w14:textId="77777777" w:rsidR="00113BD5" w:rsidRDefault="00E03AEC">
      <w:pPr>
        <w:numPr>
          <w:ilvl w:val="0"/>
          <w:numId w:val="2"/>
        </w:numPr>
        <w:ind w:left="586" w:hanging="237"/>
      </w:pPr>
      <w:r>
        <w:rPr>
          <w:b/>
        </w:rPr>
        <w:t>Desired</w:t>
      </w:r>
      <w:r>
        <w:t>: My post-shot analysis will make use of data from these diagnostics, but I won’t postpone the run if they are not</w:t>
      </w:r>
      <w:r>
        <w:t xml:space="preserve"> available.</w:t>
      </w:r>
    </w:p>
    <w:p w14:paraId="25E789B5" w14:textId="77777777" w:rsidR="00113BD5" w:rsidRDefault="00E03AEC">
      <w:pPr>
        <w:numPr>
          <w:ilvl w:val="0"/>
          <w:numId w:val="2"/>
        </w:numPr>
        <w:spacing w:after="169"/>
        <w:ind w:left="586" w:hanging="237"/>
      </w:pPr>
      <w:r>
        <w:rPr>
          <w:b/>
        </w:rPr>
        <w:t>Non-essential</w:t>
      </w:r>
      <w:r>
        <w:t xml:space="preserve">: I have no plans to use data from these diagnostics. If others can make use of data from these </w:t>
      </w:r>
      <w:proofErr w:type="gramStart"/>
      <w:r>
        <w:t>diagnostics</w:t>
      </w:r>
      <w:proofErr w:type="gramEnd"/>
      <w:r>
        <w:t xml:space="preserve"> they will be responsible for coordinating support.</w:t>
      </w:r>
    </w:p>
    <w:tbl>
      <w:tblPr>
        <w:tblStyle w:val="TableGrid"/>
        <w:tblW w:w="8956" w:type="dxa"/>
        <w:tblInd w:w="0" w:type="dxa"/>
        <w:tblCellMar>
          <w:top w:w="40" w:type="dxa"/>
          <w:left w:w="120" w:type="dxa"/>
          <w:bottom w:w="0" w:type="dxa"/>
          <w:right w:w="115" w:type="dxa"/>
        </w:tblCellMar>
        <w:tblLook w:val="04A0" w:firstRow="1" w:lastRow="0" w:firstColumn="1" w:lastColumn="0" w:noHBand="0" w:noVBand="1"/>
      </w:tblPr>
      <w:tblGrid>
        <w:gridCol w:w="3378"/>
        <w:gridCol w:w="1799"/>
        <w:gridCol w:w="1161"/>
        <w:gridCol w:w="1031"/>
        <w:gridCol w:w="1587"/>
      </w:tblGrid>
      <w:tr w:rsidR="00113BD5" w14:paraId="6608B130" w14:textId="77777777">
        <w:trPr>
          <w:trHeight w:val="297"/>
        </w:trPr>
        <w:tc>
          <w:tcPr>
            <w:tcW w:w="3401" w:type="dxa"/>
            <w:tcBorders>
              <w:top w:val="single" w:sz="3" w:space="0" w:color="000000"/>
              <w:left w:val="single" w:sz="3" w:space="0" w:color="000000"/>
              <w:bottom w:val="single" w:sz="3" w:space="0" w:color="000000"/>
              <w:right w:val="double" w:sz="3" w:space="0" w:color="000000"/>
            </w:tcBorders>
          </w:tcPr>
          <w:p w14:paraId="3E9AABDC" w14:textId="77777777" w:rsidR="00113BD5" w:rsidRDefault="00E03AEC">
            <w:pPr>
              <w:spacing w:after="0" w:line="259" w:lineRule="auto"/>
              <w:ind w:left="0" w:right="24" w:firstLine="0"/>
              <w:jc w:val="center"/>
            </w:pPr>
            <w:r>
              <w:t>Diagnostic</w:t>
            </w:r>
          </w:p>
        </w:tc>
        <w:tc>
          <w:tcPr>
            <w:tcW w:w="1808" w:type="dxa"/>
            <w:tcBorders>
              <w:top w:val="single" w:sz="3" w:space="0" w:color="000000"/>
              <w:left w:val="double" w:sz="3" w:space="0" w:color="000000"/>
              <w:bottom w:val="single" w:sz="3" w:space="0" w:color="000000"/>
              <w:right w:val="single" w:sz="3" w:space="0" w:color="000000"/>
            </w:tcBorders>
          </w:tcPr>
          <w:p w14:paraId="4EBFFF39" w14:textId="77777777" w:rsidR="00113BD5" w:rsidRDefault="00E03AEC">
            <w:pPr>
              <w:spacing w:after="0" w:line="259" w:lineRule="auto"/>
              <w:ind w:left="20" w:firstLine="0"/>
              <w:jc w:val="left"/>
            </w:pPr>
            <w:r>
              <w:t>Needs operator</w:t>
            </w:r>
          </w:p>
        </w:tc>
        <w:tc>
          <w:tcPr>
            <w:tcW w:w="1149" w:type="dxa"/>
            <w:tcBorders>
              <w:top w:val="single" w:sz="3" w:space="0" w:color="000000"/>
              <w:left w:val="single" w:sz="3" w:space="0" w:color="000000"/>
              <w:bottom w:val="single" w:sz="3" w:space="0" w:color="000000"/>
              <w:right w:val="single" w:sz="3" w:space="0" w:color="000000"/>
            </w:tcBorders>
          </w:tcPr>
          <w:p w14:paraId="36AF018D" w14:textId="77777777" w:rsidR="00113BD5" w:rsidRDefault="00E03AEC">
            <w:pPr>
              <w:spacing w:after="0" w:line="259" w:lineRule="auto"/>
              <w:ind w:left="0" w:firstLine="0"/>
              <w:jc w:val="left"/>
            </w:pPr>
            <w:r>
              <w:t>Essential</w:t>
            </w:r>
          </w:p>
        </w:tc>
        <w:tc>
          <w:tcPr>
            <w:tcW w:w="1005" w:type="dxa"/>
            <w:tcBorders>
              <w:top w:val="single" w:sz="3" w:space="0" w:color="000000"/>
              <w:left w:val="single" w:sz="3" w:space="0" w:color="000000"/>
              <w:bottom w:val="single" w:sz="3" w:space="0" w:color="000000"/>
              <w:right w:val="single" w:sz="3" w:space="0" w:color="000000"/>
            </w:tcBorders>
          </w:tcPr>
          <w:p w14:paraId="72DB61E0" w14:textId="77777777" w:rsidR="00113BD5" w:rsidRDefault="00E03AEC">
            <w:pPr>
              <w:spacing w:after="0" w:line="259" w:lineRule="auto"/>
              <w:ind w:left="0" w:firstLine="0"/>
              <w:jc w:val="left"/>
            </w:pPr>
            <w:r>
              <w:t>Desired</w:t>
            </w:r>
          </w:p>
        </w:tc>
        <w:tc>
          <w:tcPr>
            <w:tcW w:w="1594" w:type="dxa"/>
            <w:tcBorders>
              <w:top w:val="single" w:sz="3" w:space="0" w:color="000000"/>
              <w:left w:val="single" w:sz="3" w:space="0" w:color="000000"/>
              <w:bottom w:val="single" w:sz="3" w:space="0" w:color="000000"/>
              <w:right w:val="single" w:sz="3" w:space="0" w:color="000000"/>
            </w:tcBorders>
          </w:tcPr>
          <w:p w14:paraId="6546BE8A" w14:textId="77777777" w:rsidR="00113BD5" w:rsidRDefault="00E03AEC">
            <w:pPr>
              <w:spacing w:after="0" w:line="259" w:lineRule="auto"/>
              <w:ind w:left="0" w:firstLine="0"/>
              <w:jc w:val="left"/>
            </w:pPr>
            <w:r>
              <w:t>Non-essential</w:t>
            </w:r>
          </w:p>
        </w:tc>
      </w:tr>
      <w:tr w:rsidR="00113BD5" w14:paraId="5C7B912E" w14:textId="77777777">
        <w:trPr>
          <w:trHeight w:val="2030"/>
        </w:trPr>
        <w:tc>
          <w:tcPr>
            <w:tcW w:w="3401" w:type="dxa"/>
            <w:tcBorders>
              <w:top w:val="single" w:sz="3" w:space="0" w:color="000000"/>
              <w:left w:val="single" w:sz="3" w:space="0" w:color="000000"/>
              <w:bottom w:val="single" w:sz="3" w:space="0" w:color="000000"/>
              <w:right w:val="double" w:sz="3" w:space="0" w:color="000000"/>
            </w:tcBorders>
          </w:tcPr>
          <w:p w14:paraId="76825E58" w14:textId="77777777" w:rsidR="00113BD5" w:rsidRDefault="00E03AEC">
            <w:pPr>
              <w:spacing w:after="0" w:line="259" w:lineRule="auto"/>
              <w:ind w:left="0" w:right="24" w:firstLine="0"/>
              <w:jc w:val="center"/>
            </w:pPr>
            <w:r>
              <w:t>mm-Wave Interferometer</w:t>
            </w:r>
          </w:p>
          <w:p w14:paraId="026A42FE" w14:textId="77777777" w:rsidR="00113BD5" w:rsidRDefault="00E03AEC">
            <w:pPr>
              <w:spacing w:after="0" w:line="259" w:lineRule="auto"/>
              <w:ind w:left="0" w:firstLine="0"/>
              <w:jc w:val="left"/>
            </w:pPr>
            <w:r>
              <w:t>3-axis Linear Hall sensor array</w:t>
            </w:r>
          </w:p>
          <w:p w14:paraId="4198C8D7" w14:textId="77777777" w:rsidR="00113BD5" w:rsidRDefault="00E03AEC">
            <w:pPr>
              <w:spacing w:after="0" w:line="259" w:lineRule="auto"/>
              <w:ind w:left="14" w:firstLine="0"/>
              <w:jc w:val="left"/>
            </w:pPr>
            <w:r>
              <w:t>Radially scanning Mach probe</w:t>
            </w:r>
          </w:p>
          <w:p w14:paraId="1D5DAD49" w14:textId="77777777" w:rsidR="00113BD5" w:rsidRDefault="00E03AEC">
            <w:pPr>
              <w:spacing w:after="0" w:line="259" w:lineRule="auto"/>
              <w:ind w:left="0" w:right="24" w:firstLine="0"/>
              <w:jc w:val="center"/>
            </w:pPr>
            <w:r>
              <w:t>Triple probe</w:t>
            </w:r>
          </w:p>
          <w:p w14:paraId="2DCD9772" w14:textId="77777777" w:rsidR="00113BD5" w:rsidRDefault="00E03AEC">
            <w:pPr>
              <w:spacing w:after="0" w:line="259" w:lineRule="auto"/>
              <w:ind w:left="0" w:right="24" w:firstLine="0"/>
              <w:jc w:val="center"/>
            </w:pPr>
            <w:r>
              <w:t>Visible spectrometer</w:t>
            </w:r>
          </w:p>
          <w:p w14:paraId="4337C6A8" w14:textId="77777777" w:rsidR="00113BD5" w:rsidRDefault="00E03AEC">
            <w:pPr>
              <w:spacing w:after="0" w:line="259" w:lineRule="auto"/>
              <w:ind w:left="0" w:right="24" w:firstLine="0"/>
              <w:jc w:val="center"/>
            </w:pPr>
            <w:r>
              <w:t>Fabry-Perot Interferometer</w:t>
            </w:r>
          </w:p>
          <w:p w14:paraId="4DCCF77E" w14:textId="77777777" w:rsidR="00113BD5" w:rsidRDefault="00E03AEC">
            <w:pPr>
              <w:spacing w:after="0" w:line="259" w:lineRule="auto"/>
              <w:ind w:left="0" w:right="24" w:firstLine="0"/>
              <w:jc w:val="center"/>
            </w:pPr>
            <w:r>
              <w:t>Other (please specify)</w:t>
            </w:r>
          </w:p>
        </w:tc>
        <w:tc>
          <w:tcPr>
            <w:tcW w:w="1808" w:type="dxa"/>
            <w:tcBorders>
              <w:top w:val="single" w:sz="3" w:space="0" w:color="000000"/>
              <w:left w:val="double" w:sz="3" w:space="0" w:color="000000"/>
              <w:bottom w:val="single" w:sz="3" w:space="0" w:color="000000"/>
              <w:right w:val="single" w:sz="3" w:space="0" w:color="000000"/>
            </w:tcBorders>
          </w:tcPr>
          <w:p w14:paraId="4B3F7C28" w14:textId="77777777" w:rsidR="00113BD5" w:rsidRDefault="00E03AEC">
            <w:pPr>
              <w:spacing w:after="0" w:line="259" w:lineRule="auto"/>
              <w:ind w:left="16" w:firstLine="0"/>
              <w:jc w:val="center"/>
            </w:pPr>
            <w:r>
              <w:t>No</w:t>
            </w:r>
          </w:p>
        </w:tc>
        <w:tc>
          <w:tcPr>
            <w:tcW w:w="1149" w:type="dxa"/>
            <w:tcBorders>
              <w:top w:val="single" w:sz="3" w:space="0" w:color="000000"/>
              <w:left w:val="single" w:sz="3" w:space="0" w:color="000000"/>
              <w:bottom w:val="single" w:sz="3" w:space="0" w:color="000000"/>
              <w:right w:val="single" w:sz="3" w:space="0" w:color="000000"/>
            </w:tcBorders>
          </w:tcPr>
          <w:p w14:paraId="5D8AED23" w14:textId="77777777" w:rsidR="00113BD5" w:rsidRDefault="00E03AEC">
            <w:pPr>
              <w:spacing w:after="0" w:line="259" w:lineRule="auto"/>
              <w:ind w:left="0" w:right="4" w:firstLine="0"/>
              <w:jc w:val="center"/>
            </w:pPr>
            <w:r>
              <w:t>X</w:t>
            </w:r>
          </w:p>
        </w:tc>
        <w:tc>
          <w:tcPr>
            <w:tcW w:w="1005" w:type="dxa"/>
            <w:tcBorders>
              <w:top w:val="single" w:sz="3" w:space="0" w:color="000000"/>
              <w:left w:val="single" w:sz="3" w:space="0" w:color="000000"/>
              <w:bottom w:val="single" w:sz="3" w:space="0" w:color="000000"/>
              <w:right w:val="single" w:sz="3" w:space="0" w:color="000000"/>
            </w:tcBorders>
          </w:tcPr>
          <w:p w14:paraId="35B8330E" w14:textId="77777777" w:rsidR="00113BD5" w:rsidRDefault="00113BD5">
            <w:pPr>
              <w:spacing w:after="160" w:line="259" w:lineRule="auto"/>
              <w:ind w:left="0" w:firstLine="0"/>
              <w:jc w:val="left"/>
            </w:pPr>
          </w:p>
        </w:tc>
        <w:tc>
          <w:tcPr>
            <w:tcW w:w="1594" w:type="dxa"/>
            <w:tcBorders>
              <w:top w:val="single" w:sz="3" w:space="0" w:color="000000"/>
              <w:left w:val="single" w:sz="3" w:space="0" w:color="000000"/>
              <w:bottom w:val="single" w:sz="3" w:space="0" w:color="000000"/>
              <w:right w:val="single" w:sz="3" w:space="0" w:color="000000"/>
            </w:tcBorders>
          </w:tcPr>
          <w:p w14:paraId="768B63AB" w14:textId="77777777" w:rsidR="00113BD5" w:rsidRDefault="00113BD5">
            <w:pPr>
              <w:spacing w:after="160" w:line="259" w:lineRule="auto"/>
              <w:ind w:left="0" w:firstLine="0"/>
              <w:jc w:val="left"/>
            </w:pPr>
          </w:p>
        </w:tc>
      </w:tr>
    </w:tbl>
    <w:p w14:paraId="0B7D6782" w14:textId="77777777" w:rsidR="00113BD5" w:rsidRDefault="00E03AEC">
      <w:pPr>
        <w:spacing w:after="240" w:line="259" w:lineRule="auto"/>
        <w:ind w:left="0" w:right="-1185" w:firstLine="0"/>
        <w:jc w:val="left"/>
      </w:pPr>
      <w:r>
        <w:rPr>
          <w:rFonts w:ascii="Calibri" w:eastAsia="Calibri" w:hAnsi="Calibri" w:cs="Calibri"/>
          <w:noProof/>
          <w:sz w:val="22"/>
        </w:rPr>
        <mc:AlternateContent>
          <mc:Choice Requires="wpg">
            <w:drawing>
              <wp:inline distT="0" distB="0" distL="0" distR="0" wp14:anchorId="708D15E0" wp14:editId="6F8D1640">
                <wp:extent cx="5687301" cy="5055"/>
                <wp:effectExtent l="0" t="0" r="0" b="0"/>
                <wp:docPr id="3124" name="Group 3124"/>
                <wp:cNvGraphicFramePr/>
                <a:graphic xmlns:a="http://schemas.openxmlformats.org/drawingml/2006/main">
                  <a:graphicData uri="http://schemas.microsoft.com/office/word/2010/wordprocessingGroup">
                    <wpg:wgp>
                      <wpg:cNvGrpSpPr/>
                      <wpg:grpSpPr>
                        <a:xfrm>
                          <a:off x="0" y="0"/>
                          <a:ext cx="5687301" cy="5055"/>
                          <a:chOff x="0" y="0"/>
                          <a:chExt cx="5687301" cy="5055"/>
                        </a:xfrm>
                      </wpg:grpSpPr>
                      <wps:wsp>
                        <wps:cNvPr id="209" name="Shape 209"/>
                        <wps:cNvSpPr/>
                        <wps:spPr>
                          <a:xfrm>
                            <a:off x="0" y="0"/>
                            <a:ext cx="5687301" cy="0"/>
                          </a:xfrm>
                          <a:custGeom>
                            <a:avLst/>
                            <a:gdLst/>
                            <a:ahLst/>
                            <a:cxnLst/>
                            <a:rect l="0" t="0" r="0" b="0"/>
                            <a:pathLst>
                              <a:path w="5687301">
                                <a:moveTo>
                                  <a:pt x="0" y="0"/>
                                </a:moveTo>
                                <a:lnTo>
                                  <a:pt x="5687301"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24" style="width:447.819pt;height:0.398pt;mso-position-horizontal-relative:char;mso-position-vertical-relative:line" coordsize="56873,50">
                <v:shape id="Shape 209" style="position:absolute;width:56873;height:0;left:0;top:0;" coordsize="5687301,0" path="m0,0l5687301,0">
                  <v:stroke weight="0.398pt" endcap="flat" joinstyle="miter" miterlimit="10" on="true" color="#000000"/>
                  <v:fill on="false" color="#000000" opacity="0"/>
                </v:shape>
              </v:group>
            </w:pict>
          </mc:Fallback>
        </mc:AlternateContent>
      </w:r>
    </w:p>
    <w:p w14:paraId="64F898E0" w14:textId="77777777" w:rsidR="00113BD5" w:rsidRDefault="00E03AEC">
      <w:pPr>
        <w:spacing w:after="325" w:line="259" w:lineRule="auto"/>
        <w:ind w:left="0" w:firstLine="0"/>
        <w:jc w:val="center"/>
      </w:pPr>
      <w:r>
        <w:rPr>
          <w:rFonts w:ascii="Calibri" w:eastAsia="Calibri" w:hAnsi="Calibri" w:cs="Calibri"/>
        </w:rPr>
        <w:t>Table 2: Diagnostic needs</w:t>
      </w:r>
    </w:p>
    <w:p w14:paraId="300DC17D" w14:textId="77777777" w:rsidR="00113BD5" w:rsidRDefault="00E03AEC">
      <w:pPr>
        <w:spacing w:after="541"/>
        <w:ind w:left="-15" w:firstLine="351"/>
      </w:pPr>
      <w:r>
        <w:t>For probes that operate on the angular sweep stages, it is helpful to specify the density of measurements desired for the angular section covered by the probe to help estimate the number of discharges needed.</w:t>
      </w:r>
    </w:p>
    <w:p w14:paraId="1AC49268" w14:textId="77777777" w:rsidR="00113BD5" w:rsidRDefault="00E03AEC">
      <w:pPr>
        <w:pStyle w:val="Heading1"/>
        <w:ind w:left="566" w:hanging="581"/>
      </w:pPr>
      <w:r>
        <w:t>Preparatory Work</w:t>
      </w:r>
    </w:p>
    <w:p w14:paraId="023169E4" w14:textId="77777777" w:rsidR="00113BD5" w:rsidRDefault="00E03AEC">
      <w:pPr>
        <w:spacing w:after="253"/>
        <w:ind w:left="-5"/>
      </w:pPr>
      <w:r>
        <w:t>Describe any work in the machi</w:t>
      </w:r>
      <w:r>
        <w:t>ne area that must be performed before shots dedicated to the objectives listed can begin.</w:t>
      </w:r>
    </w:p>
    <w:p w14:paraId="3CB7F598" w14:textId="77777777" w:rsidR="00113BD5" w:rsidRDefault="00E03AEC">
      <w:pPr>
        <w:numPr>
          <w:ilvl w:val="0"/>
          <w:numId w:val="3"/>
        </w:numPr>
        <w:ind w:left="586" w:hanging="237"/>
      </w:pPr>
      <w:r>
        <w:lastRenderedPageBreak/>
        <w:t>List any machine modifications</w:t>
      </w:r>
    </w:p>
    <w:p w14:paraId="785590AC" w14:textId="77777777" w:rsidR="00113BD5" w:rsidRDefault="00E03AEC">
      <w:pPr>
        <w:numPr>
          <w:ilvl w:val="0"/>
          <w:numId w:val="3"/>
        </w:numPr>
        <w:ind w:left="586" w:hanging="237"/>
      </w:pPr>
      <w:r>
        <w:t>or equipment installation</w:t>
      </w:r>
    </w:p>
    <w:p w14:paraId="059C2022" w14:textId="77777777" w:rsidR="00113BD5" w:rsidRDefault="00E03AEC">
      <w:pPr>
        <w:numPr>
          <w:ilvl w:val="0"/>
          <w:numId w:val="3"/>
        </w:numPr>
        <w:spacing w:after="551"/>
        <w:ind w:left="586" w:hanging="237"/>
      </w:pPr>
      <w:r>
        <w:t>or calibration and alignment needs</w:t>
      </w:r>
    </w:p>
    <w:p w14:paraId="51895F63" w14:textId="77777777" w:rsidR="00113BD5" w:rsidRDefault="00E03AEC">
      <w:pPr>
        <w:pStyle w:val="Heading1"/>
        <w:ind w:left="566" w:hanging="581"/>
      </w:pPr>
      <w:r>
        <w:t>Post-shot Analysis</w:t>
      </w:r>
    </w:p>
    <w:p w14:paraId="1E1D4B28" w14:textId="77777777" w:rsidR="00113BD5" w:rsidRDefault="00E03AEC">
      <w:pPr>
        <w:spacing w:after="0"/>
        <w:ind w:left="-5"/>
      </w:pPr>
      <w:r>
        <w:t xml:space="preserve">Data will be stored on standard </w:t>
      </w:r>
      <w:proofErr w:type="spellStart"/>
      <w:r>
        <w:t>MDSplus</w:t>
      </w:r>
      <w:proofErr w:type="spellEnd"/>
      <w:r>
        <w:t xml:space="preserve"> nodes. If you a</w:t>
      </w:r>
      <w:r>
        <w:t xml:space="preserve">re adding a diagnostic, do we need to add additional nodes to the </w:t>
      </w:r>
      <w:proofErr w:type="spellStart"/>
      <w:r>
        <w:t>MDSplus</w:t>
      </w:r>
      <w:proofErr w:type="spellEnd"/>
      <w:r>
        <w:t xml:space="preserve"> tree for this work?</w:t>
      </w:r>
    </w:p>
    <w:p w14:paraId="64D9107A" w14:textId="77777777" w:rsidR="00113BD5" w:rsidRDefault="00E03AEC">
      <w:pPr>
        <w:ind w:left="-15" w:firstLine="351"/>
      </w:pPr>
      <w:r>
        <w:t>If there is any post-shot analysis where will the resulting output files be stored? This could be in a user directory on one of our servers.</w:t>
      </w:r>
    </w:p>
    <w:p w14:paraId="7659F514" w14:textId="77777777" w:rsidR="00113BD5" w:rsidRDefault="00E03AEC">
      <w:pPr>
        <w:pStyle w:val="Heading1"/>
        <w:ind w:left="566" w:hanging="581"/>
      </w:pPr>
      <w:r>
        <w:t>Clean up</w:t>
      </w:r>
    </w:p>
    <w:p w14:paraId="741BFB85" w14:textId="77777777" w:rsidR="00113BD5" w:rsidRDefault="00E03AEC">
      <w:pPr>
        <w:spacing w:after="52" w:line="246" w:lineRule="auto"/>
        <w:ind w:left="-5" w:right="-15"/>
        <w:jc w:val="left"/>
      </w:pPr>
      <w:r>
        <w:t>List any ste</w:t>
      </w:r>
      <w:r>
        <w:t>ps that need to be taken to return the machine to normal operation. List any equipment that needs to be removed from the machine area and specify where it is supposed to go.</w:t>
      </w:r>
    </w:p>
    <w:sectPr w:rsidR="00113BD5">
      <w:headerReference w:type="even" r:id="rId7"/>
      <w:headerReference w:type="default" r:id="rId8"/>
      <w:headerReference w:type="first" r:id="rId9"/>
      <w:pgSz w:w="12240" w:h="15840"/>
      <w:pgMar w:top="2516" w:right="2252" w:bottom="2349" w:left="2217" w:header="18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179DA" w14:textId="77777777" w:rsidR="00E03AEC" w:rsidRDefault="00E03AEC">
      <w:pPr>
        <w:spacing w:after="0" w:line="240" w:lineRule="auto"/>
      </w:pPr>
      <w:r>
        <w:separator/>
      </w:r>
    </w:p>
  </w:endnote>
  <w:endnote w:type="continuationSeparator" w:id="0">
    <w:p w14:paraId="17329E0D" w14:textId="77777777" w:rsidR="00E03AEC" w:rsidRDefault="00E03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220C" w14:textId="77777777" w:rsidR="00E03AEC" w:rsidRDefault="00E03AEC">
      <w:pPr>
        <w:spacing w:after="0" w:line="240" w:lineRule="auto"/>
      </w:pPr>
      <w:r>
        <w:separator/>
      </w:r>
    </w:p>
  </w:footnote>
  <w:footnote w:type="continuationSeparator" w:id="0">
    <w:p w14:paraId="24AC1D0E" w14:textId="77777777" w:rsidR="00E03AEC" w:rsidRDefault="00E03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8BC35" w14:textId="77777777" w:rsidR="00113BD5" w:rsidRDefault="00E03AEC">
    <w:pPr>
      <w:tabs>
        <w:tab w:val="right" w:pos="7771"/>
      </w:tabs>
      <w:spacing w:after="0" w:line="259" w:lineRule="auto"/>
      <w:ind w:left="0" w:firstLine="0"/>
      <w:jc w:val="left"/>
    </w:pPr>
    <w:r>
      <w:rPr>
        <w:rFonts w:ascii="Calibri" w:eastAsia="Calibri" w:hAnsi="Calibri" w:cs="Calibri"/>
        <w:i/>
      </w:rPr>
      <w:t>WiPPL Run Plan Proposal</w:t>
    </w:r>
    <w:r>
      <w:rPr>
        <w:rFonts w:ascii="Calibri" w:eastAsia="Calibri" w:hAnsi="Calibri" w:cs="Calibri"/>
        <w:i/>
      </w:rPr>
      <w:tab/>
    </w:r>
    <w:r>
      <w:fldChar w:fldCharType="begin"/>
    </w:r>
    <w:r>
      <w:instrText xml:space="preserve"> PAGE   \* MERGEFORMAT </w:instrText>
    </w:r>
    <w:r>
      <w:fldChar w:fldCharType="separate"/>
    </w:r>
    <w: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26F1" w14:textId="77777777" w:rsidR="00113BD5" w:rsidRDefault="00E03AEC">
    <w:pPr>
      <w:tabs>
        <w:tab w:val="right" w:pos="7771"/>
      </w:tabs>
      <w:spacing w:after="0" w:line="259" w:lineRule="auto"/>
      <w:ind w:left="0" w:firstLine="0"/>
      <w:jc w:val="left"/>
    </w:pPr>
    <w:r>
      <w:rPr>
        <w:rFonts w:ascii="Calibri" w:eastAsia="Calibri" w:hAnsi="Calibri" w:cs="Calibri"/>
        <w:i/>
      </w:rPr>
      <w:t>WiPPL Run Plan Proposal</w:t>
    </w:r>
    <w:r>
      <w:rPr>
        <w:rFonts w:ascii="Calibri" w:eastAsia="Calibri" w:hAnsi="Calibri" w:cs="Calibri"/>
        <w:i/>
      </w:rPr>
      <w:tab/>
    </w:r>
    <w:r>
      <w:fldChar w:fldCharType="begin"/>
    </w:r>
    <w:r>
      <w:instrText xml:space="preserve"> PAGE   \* MERGEFORMAT </w:instrText>
    </w:r>
    <w:r>
      <w:fldChar w:fldCharType="separate"/>
    </w:r>
    <w: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C8F6" w14:textId="77777777" w:rsidR="00113BD5" w:rsidRDefault="00E03AEC">
    <w:pPr>
      <w:tabs>
        <w:tab w:val="right" w:pos="7771"/>
      </w:tabs>
      <w:spacing w:after="0" w:line="259" w:lineRule="auto"/>
      <w:ind w:left="0" w:firstLine="0"/>
      <w:jc w:val="left"/>
    </w:pPr>
    <w:r>
      <w:rPr>
        <w:rFonts w:ascii="Calibri" w:eastAsia="Calibri" w:hAnsi="Calibri" w:cs="Calibri"/>
        <w:i/>
      </w:rPr>
      <w:t>WiPPL Run Plan Proposal</w:t>
    </w:r>
    <w:r>
      <w:rPr>
        <w:rFonts w:ascii="Calibri" w:eastAsia="Calibri" w:hAnsi="Calibri" w:cs="Calibri"/>
        <w:i/>
      </w:rPr>
      <w:tab/>
    </w:r>
    <w:r>
      <w:fldChar w:fldCharType="begin"/>
    </w:r>
    <w:r>
      <w:instrText xml:space="preserve"> PAGE   \* MERGEFORMAT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DFD"/>
    <w:multiLevelType w:val="hybridMultilevel"/>
    <w:tmpl w:val="180CE240"/>
    <w:lvl w:ilvl="0" w:tplc="66625472">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C88C384">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7EADCBC">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946B694">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42A0D46">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6B89E90">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890E516">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B3E1196">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E7A5BA8">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63352A"/>
    <w:multiLevelType w:val="multilevel"/>
    <w:tmpl w:val="81CC0028"/>
    <w:lvl w:ilvl="0">
      <w:start w:val="1"/>
      <w:numFmt w:val="decimal"/>
      <w:pStyle w:val="Heading1"/>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0FC8241C"/>
    <w:multiLevelType w:val="hybridMultilevel"/>
    <w:tmpl w:val="E5F690F6"/>
    <w:lvl w:ilvl="0" w:tplc="A7ECA6A2">
      <w:start w:val="1"/>
      <w:numFmt w:val="decimal"/>
      <w:lvlText w:val="%1."/>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FDEF794">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C5EAA1C">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1EC5920">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2EE0858">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190A44E">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FC277E">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D8CB8B8">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C92812C">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142C18"/>
    <w:multiLevelType w:val="hybridMultilevel"/>
    <w:tmpl w:val="B7AE0886"/>
    <w:lvl w:ilvl="0" w:tplc="51687CAE">
      <w:start w:val="1"/>
      <w:numFmt w:val="bullet"/>
      <w:lvlText w:val="•"/>
      <w:lvlJc w:val="left"/>
      <w:pPr>
        <w:ind w:left="58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1E18EC">
      <w:start w:val="1"/>
      <w:numFmt w:val="bullet"/>
      <w:lvlText w:val="o"/>
      <w:lvlJc w:val="left"/>
      <w:pPr>
        <w:ind w:left="14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F00684">
      <w:start w:val="1"/>
      <w:numFmt w:val="bullet"/>
      <w:lvlText w:val="▪"/>
      <w:lvlJc w:val="left"/>
      <w:pPr>
        <w:ind w:left="21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E745278">
      <w:start w:val="1"/>
      <w:numFmt w:val="bullet"/>
      <w:lvlText w:val="•"/>
      <w:lvlJc w:val="left"/>
      <w:pPr>
        <w:ind w:left="28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9200F18">
      <w:start w:val="1"/>
      <w:numFmt w:val="bullet"/>
      <w:lvlText w:val="o"/>
      <w:lvlJc w:val="left"/>
      <w:pPr>
        <w:ind w:left="358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81671E8">
      <w:start w:val="1"/>
      <w:numFmt w:val="bullet"/>
      <w:lvlText w:val="▪"/>
      <w:lvlJc w:val="left"/>
      <w:pPr>
        <w:ind w:left="430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DBED6C2">
      <w:start w:val="1"/>
      <w:numFmt w:val="bullet"/>
      <w:lvlText w:val="•"/>
      <w:lvlJc w:val="left"/>
      <w:pPr>
        <w:ind w:left="502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E08FF4">
      <w:start w:val="1"/>
      <w:numFmt w:val="bullet"/>
      <w:lvlText w:val="o"/>
      <w:lvlJc w:val="left"/>
      <w:pPr>
        <w:ind w:left="574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82C3A9E">
      <w:start w:val="1"/>
      <w:numFmt w:val="bullet"/>
      <w:lvlText w:val="▪"/>
      <w:lvlJc w:val="left"/>
      <w:pPr>
        <w:ind w:left="6469"/>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D5"/>
    <w:rsid w:val="00113BD5"/>
    <w:rsid w:val="004972D7"/>
    <w:rsid w:val="00E0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9626E7"/>
  <w15:docId w15:val="{7D23989E-68FE-EE4A-9A59-087062BE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2" w:line="252" w:lineRule="auto"/>
      <w:ind w:left="10"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numPr>
        <w:numId w:val="4"/>
      </w:numPr>
      <w:spacing w:after="104" w:line="259" w:lineRule="auto"/>
      <w:ind w:left="10" w:hanging="10"/>
      <w:outlineLvl w:val="0"/>
    </w:pPr>
    <w:rPr>
      <w:rFonts w:ascii="Cambria" w:eastAsia="Cambria" w:hAnsi="Cambria" w:cs="Cambria"/>
      <w:b/>
      <w:color w:val="000000"/>
      <w:sz w:val="34"/>
    </w:rPr>
  </w:style>
  <w:style w:type="paragraph" w:styleId="Heading2">
    <w:name w:val="heading 2"/>
    <w:next w:val="Normal"/>
    <w:link w:val="Heading2Char"/>
    <w:uiPriority w:val="9"/>
    <w:unhideWhenUsed/>
    <w:qFormat/>
    <w:pPr>
      <w:keepNext/>
      <w:keepLines/>
      <w:numPr>
        <w:ilvl w:val="1"/>
        <w:numId w:val="4"/>
      </w:numPr>
      <w:spacing w:after="92" w:line="259" w:lineRule="auto"/>
      <w:ind w:left="10" w:hanging="10"/>
      <w:outlineLvl w:val="1"/>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9"/>
    </w:rPr>
  </w:style>
  <w:style w:type="character" w:customStyle="1" w:styleId="Heading1Char">
    <w:name w:val="Heading 1 Char"/>
    <w:link w:val="Heading1"/>
    <w:rPr>
      <w:rFonts w:ascii="Cambria" w:eastAsia="Cambria" w:hAnsi="Cambria" w:cs="Cambria"/>
      <w:b/>
      <w:color w:val="000000"/>
      <w:sz w:val="3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606</Words>
  <Characters>3455</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Squitieri</dc:creator>
  <cp:keywords/>
  <cp:lastModifiedBy>Alex Squitieri</cp:lastModifiedBy>
  <cp:revision>2</cp:revision>
  <dcterms:created xsi:type="dcterms:W3CDTF">2019-11-05T20:54:00Z</dcterms:created>
  <dcterms:modified xsi:type="dcterms:W3CDTF">2019-11-05T20:54:00Z</dcterms:modified>
</cp:coreProperties>
</file>